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735C" w14:textId="77777777" w:rsidR="00AC44C9" w:rsidRPr="00AC44C9" w:rsidRDefault="00AC44C9" w:rsidP="00AC44C9">
      <w:pPr>
        <w:tabs>
          <w:tab w:val="center" w:pos="4512"/>
        </w:tabs>
        <w:spacing w:line="360" w:lineRule="auto"/>
        <w:jc w:val="center"/>
        <w:rPr>
          <w:rFonts w:ascii="Arial" w:hAnsi="Arial" w:cs="Arial"/>
          <w:b/>
        </w:rPr>
      </w:pPr>
      <w:r w:rsidRPr="00AC44C9">
        <w:rPr>
          <w:rFonts w:ascii="Arial" w:hAnsi="Arial" w:cs="Arial"/>
          <w:b/>
        </w:rPr>
        <w:t>Beitragssatzung</w:t>
      </w:r>
    </w:p>
    <w:p w14:paraId="5BD7695C" w14:textId="77777777" w:rsidR="00AC44C9" w:rsidRPr="00AC44C9" w:rsidRDefault="00AC44C9" w:rsidP="00AC44C9">
      <w:pPr>
        <w:tabs>
          <w:tab w:val="center" w:pos="4512"/>
        </w:tabs>
        <w:spacing w:line="360" w:lineRule="auto"/>
        <w:jc w:val="center"/>
        <w:rPr>
          <w:rFonts w:ascii="Arial" w:hAnsi="Arial" w:cs="Arial"/>
          <w:b/>
        </w:rPr>
      </w:pPr>
      <w:r w:rsidRPr="00AC44C9">
        <w:rPr>
          <w:rFonts w:ascii="Arial" w:hAnsi="Arial" w:cs="Arial"/>
          <w:b/>
        </w:rPr>
        <w:t>für die</w:t>
      </w:r>
    </w:p>
    <w:p w14:paraId="71F1DF90" w14:textId="77777777" w:rsidR="00AC44C9" w:rsidRPr="00AC44C9" w:rsidRDefault="00AC44C9" w:rsidP="00AC44C9">
      <w:pPr>
        <w:tabs>
          <w:tab w:val="center" w:pos="4512"/>
        </w:tabs>
        <w:spacing w:line="360" w:lineRule="auto"/>
        <w:jc w:val="center"/>
        <w:rPr>
          <w:rFonts w:ascii="Arial" w:hAnsi="Arial" w:cs="Arial"/>
          <w:b/>
        </w:rPr>
      </w:pPr>
      <w:r w:rsidRPr="00AC44C9">
        <w:rPr>
          <w:rFonts w:ascii="Arial" w:hAnsi="Arial" w:cs="Arial"/>
          <w:b/>
        </w:rPr>
        <w:t>Verbesserung und Erneuerung der Wasserversorgungseinrichtung</w:t>
      </w:r>
    </w:p>
    <w:p w14:paraId="671A7BCA" w14:textId="77777777" w:rsidR="00AC44C9" w:rsidRPr="00AC44C9" w:rsidRDefault="00AC44C9" w:rsidP="00AC44C9">
      <w:pPr>
        <w:tabs>
          <w:tab w:val="center" w:pos="4512"/>
        </w:tabs>
        <w:spacing w:line="360" w:lineRule="auto"/>
        <w:jc w:val="center"/>
        <w:rPr>
          <w:rFonts w:ascii="Arial" w:hAnsi="Arial" w:cs="Arial"/>
          <w:b/>
        </w:rPr>
      </w:pPr>
      <w:r w:rsidRPr="00AC44C9">
        <w:rPr>
          <w:rFonts w:ascii="Arial" w:hAnsi="Arial" w:cs="Arial"/>
          <w:b/>
        </w:rPr>
        <w:t>(VES/WAS)</w:t>
      </w:r>
    </w:p>
    <w:p w14:paraId="7E0BE48C" w14:textId="77777777" w:rsidR="00AC44C9" w:rsidRPr="00AC44C9" w:rsidRDefault="00AC44C9" w:rsidP="00AC44C9">
      <w:pPr>
        <w:tabs>
          <w:tab w:val="right" w:leader="dot" w:pos="9072"/>
        </w:tabs>
        <w:jc w:val="center"/>
        <w:rPr>
          <w:rFonts w:ascii="Arial" w:hAnsi="Arial" w:cs="Arial"/>
          <w:b/>
        </w:rPr>
      </w:pPr>
      <w:r w:rsidRPr="00AC44C9">
        <w:rPr>
          <w:rFonts w:ascii="Arial" w:hAnsi="Arial" w:cs="Arial"/>
          <w:b/>
        </w:rPr>
        <w:t>des Zweckverbandes zur Wasserversorgung Treunitz-Wiesentfels</w:t>
      </w:r>
    </w:p>
    <w:p w14:paraId="294BCBD7" w14:textId="77777777" w:rsidR="00AC44C9" w:rsidRPr="00AC44C9" w:rsidRDefault="00AC44C9" w:rsidP="00AC44C9">
      <w:pPr>
        <w:tabs>
          <w:tab w:val="right" w:leader="dot" w:pos="9072"/>
        </w:tabs>
        <w:jc w:val="center"/>
        <w:rPr>
          <w:rFonts w:ascii="Arial" w:hAnsi="Arial" w:cs="Arial"/>
          <w:b/>
        </w:rPr>
      </w:pPr>
    </w:p>
    <w:p w14:paraId="769A6576" w14:textId="4A2AB770" w:rsidR="00105F07" w:rsidRPr="00105F07" w:rsidRDefault="00105F07" w:rsidP="00AC44C9">
      <w:pPr>
        <w:tabs>
          <w:tab w:val="center" w:pos="4512"/>
        </w:tabs>
        <w:jc w:val="center"/>
        <w:rPr>
          <w:rFonts w:ascii="Arial" w:hAnsi="Arial" w:cs="Arial"/>
          <w:bCs/>
          <w:i/>
          <w:iCs/>
        </w:rPr>
      </w:pPr>
      <w:r w:rsidRPr="00105F07">
        <w:rPr>
          <w:rFonts w:ascii="Arial" w:hAnsi="Arial" w:cs="Arial"/>
          <w:bCs/>
          <w:i/>
          <w:iCs/>
        </w:rPr>
        <w:t>Bekanntmachung im Amtsblatt des Landkreises Bamberg vom 28.02.2022, Nr. 3/2022</w:t>
      </w:r>
      <w:r>
        <w:rPr>
          <w:rFonts w:ascii="Arial" w:hAnsi="Arial" w:cs="Arial"/>
          <w:bCs/>
          <w:i/>
          <w:iCs/>
        </w:rPr>
        <w:t>,</w:t>
      </w:r>
    </w:p>
    <w:p w14:paraId="48A28FCE" w14:textId="5590907E" w:rsidR="00105F07" w:rsidRPr="00105F07" w:rsidRDefault="00105F07" w:rsidP="00105F07">
      <w:pPr>
        <w:pStyle w:val="Listenabsatz"/>
        <w:numPr>
          <w:ilvl w:val="0"/>
          <w:numId w:val="9"/>
        </w:numPr>
        <w:tabs>
          <w:tab w:val="center" w:pos="4512"/>
        </w:tabs>
        <w:jc w:val="center"/>
        <w:rPr>
          <w:rFonts w:ascii="Arial" w:hAnsi="Arial" w:cs="Arial"/>
          <w:bCs/>
          <w:i/>
          <w:iCs/>
        </w:rPr>
      </w:pPr>
      <w:r w:rsidRPr="00105F07">
        <w:rPr>
          <w:rFonts w:ascii="Arial" w:hAnsi="Arial" w:cs="Arial"/>
          <w:bCs/>
          <w:i/>
          <w:iCs/>
        </w:rPr>
        <w:t xml:space="preserve">Änderungssatzung: </w:t>
      </w:r>
      <w:r w:rsidRPr="00105F07">
        <w:rPr>
          <w:rFonts w:ascii="Arial" w:hAnsi="Arial" w:cs="Arial"/>
          <w:bCs/>
          <w:i/>
          <w:iCs/>
        </w:rPr>
        <w:t>Bekanntmachung im Amtsblatt des Landkreises Bamberg vom 2</w:t>
      </w:r>
      <w:r w:rsidRPr="00105F07">
        <w:rPr>
          <w:rFonts w:ascii="Arial" w:hAnsi="Arial" w:cs="Arial"/>
          <w:bCs/>
          <w:i/>
          <w:iCs/>
        </w:rPr>
        <w:t>6</w:t>
      </w:r>
      <w:r w:rsidRPr="00105F07">
        <w:rPr>
          <w:rFonts w:ascii="Arial" w:hAnsi="Arial" w:cs="Arial"/>
          <w:bCs/>
          <w:i/>
          <w:iCs/>
        </w:rPr>
        <w:t>.0</w:t>
      </w:r>
      <w:r w:rsidRPr="00105F07">
        <w:rPr>
          <w:rFonts w:ascii="Arial" w:hAnsi="Arial" w:cs="Arial"/>
          <w:bCs/>
          <w:i/>
          <w:iCs/>
        </w:rPr>
        <w:t>9</w:t>
      </w:r>
      <w:r w:rsidRPr="00105F07">
        <w:rPr>
          <w:rFonts w:ascii="Arial" w:hAnsi="Arial" w:cs="Arial"/>
          <w:bCs/>
          <w:i/>
          <w:iCs/>
        </w:rPr>
        <w:t>.202</w:t>
      </w:r>
      <w:r w:rsidRPr="00105F07">
        <w:rPr>
          <w:rFonts w:ascii="Arial" w:hAnsi="Arial" w:cs="Arial"/>
          <w:bCs/>
          <w:i/>
          <w:iCs/>
        </w:rPr>
        <w:t>3</w:t>
      </w:r>
      <w:r w:rsidRPr="00105F07">
        <w:rPr>
          <w:rFonts w:ascii="Arial" w:hAnsi="Arial" w:cs="Arial"/>
          <w:bCs/>
          <w:i/>
          <w:iCs/>
        </w:rPr>
        <w:t xml:space="preserve">, Nr. </w:t>
      </w:r>
      <w:r w:rsidRPr="00105F07">
        <w:rPr>
          <w:rFonts w:ascii="Arial" w:hAnsi="Arial" w:cs="Arial"/>
          <w:bCs/>
          <w:i/>
          <w:iCs/>
        </w:rPr>
        <w:t>9</w:t>
      </w:r>
      <w:r w:rsidRPr="00105F07">
        <w:rPr>
          <w:rFonts w:ascii="Arial" w:hAnsi="Arial" w:cs="Arial"/>
          <w:bCs/>
          <w:i/>
          <w:iCs/>
        </w:rPr>
        <w:t>/202</w:t>
      </w:r>
      <w:r w:rsidRPr="00105F07">
        <w:rPr>
          <w:rFonts w:ascii="Arial" w:hAnsi="Arial" w:cs="Arial"/>
          <w:bCs/>
          <w:i/>
          <w:iCs/>
        </w:rPr>
        <w:t>3</w:t>
      </w:r>
    </w:p>
    <w:p w14:paraId="5BD7D00B" w14:textId="1233EAFB" w:rsidR="00AC44C9" w:rsidRPr="00105F07" w:rsidRDefault="00AC44C9" w:rsidP="00105F07">
      <w:pPr>
        <w:pStyle w:val="Listenabsatz"/>
        <w:tabs>
          <w:tab w:val="center" w:pos="4512"/>
        </w:tabs>
        <w:rPr>
          <w:rFonts w:ascii="Arial" w:hAnsi="Arial" w:cs="Arial"/>
          <w:bCs/>
        </w:rPr>
      </w:pPr>
    </w:p>
    <w:p w14:paraId="01552724" w14:textId="77777777" w:rsidR="00AC44C9" w:rsidRPr="00AC44C9" w:rsidRDefault="00AC44C9" w:rsidP="00AC44C9">
      <w:pPr>
        <w:jc w:val="both"/>
        <w:rPr>
          <w:rFonts w:ascii="Arial" w:hAnsi="Arial" w:cs="Arial"/>
        </w:rPr>
      </w:pPr>
    </w:p>
    <w:p w14:paraId="3ACB4E32" w14:textId="77777777" w:rsidR="00AC44C9" w:rsidRPr="00AC44C9" w:rsidRDefault="00AC44C9" w:rsidP="00AC44C9">
      <w:pPr>
        <w:jc w:val="both"/>
        <w:rPr>
          <w:rFonts w:ascii="Arial" w:hAnsi="Arial" w:cs="Arial"/>
        </w:rPr>
      </w:pPr>
    </w:p>
    <w:p w14:paraId="24839DE6" w14:textId="77777777" w:rsidR="00AC44C9" w:rsidRPr="00AC44C9" w:rsidRDefault="00AC44C9" w:rsidP="00AC44C9">
      <w:pPr>
        <w:tabs>
          <w:tab w:val="left" w:leader="dot" w:pos="9072"/>
        </w:tabs>
        <w:rPr>
          <w:rFonts w:ascii="Arial" w:hAnsi="Arial" w:cs="Arial"/>
        </w:rPr>
      </w:pPr>
      <w:r w:rsidRPr="00AC44C9">
        <w:rPr>
          <w:rFonts w:ascii="Arial" w:hAnsi="Arial" w:cs="Arial"/>
        </w:rPr>
        <w:t>Auf Grund des Art. 5 des Kommunalabgabengesetzes erlässt der Zweckverband zur Wasserversorgung Treunitz-Wiesentfels folgende</w:t>
      </w:r>
    </w:p>
    <w:p w14:paraId="684D354D" w14:textId="77777777" w:rsidR="00AC44C9" w:rsidRPr="00AC44C9" w:rsidRDefault="00AC44C9" w:rsidP="00AC44C9">
      <w:pPr>
        <w:jc w:val="both"/>
        <w:rPr>
          <w:rFonts w:ascii="Arial" w:hAnsi="Arial" w:cs="Arial"/>
        </w:rPr>
      </w:pPr>
    </w:p>
    <w:p w14:paraId="7502C660" w14:textId="77777777" w:rsidR="00AC44C9" w:rsidRPr="00AC44C9" w:rsidRDefault="00AC44C9" w:rsidP="00AC44C9">
      <w:pPr>
        <w:jc w:val="both"/>
        <w:rPr>
          <w:rFonts w:ascii="Arial" w:hAnsi="Arial" w:cs="Arial"/>
          <w:b/>
        </w:rPr>
      </w:pPr>
    </w:p>
    <w:p w14:paraId="0681574D" w14:textId="77777777" w:rsidR="00AC44C9" w:rsidRPr="00AC44C9" w:rsidRDefault="00AC44C9" w:rsidP="00AC44C9">
      <w:pPr>
        <w:tabs>
          <w:tab w:val="center" w:pos="4512"/>
        </w:tabs>
        <w:spacing w:line="360" w:lineRule="auto"/>
        <w:jc w:val="center"/>
        <w:rPr>
          <w:rFonts w:ascii="Arial" w:hAnsi="Arial" w:cs="Arial"/>
          <w:b/>
        </w:rPr>
      </w:pPr>
      <w:r w:rsidRPr="00AC44C9">
        <w:rPr>
          <w:rFonts w:ascii="Arial" w:hAnsi="Arial" w:cs="Arial"/>
          <w:b/>
        </w:rPr>
        <w:t>Beitragssatzung für die Verbesserung und Erneuerung (VES/WAS)</w:t>
      </w:r>
    </w:p>
    <w:p w14:paraId="2AFED35B" w14:textId="77777777" w:rsidR="00AC44C9" w:rsidRPr="00AC44C9" w:rsidRDefault="00AC44C9" w:rsidP="00AC44C9">
      <w:pPr>
        <w:tabs>
          <w:tab w:val="center" w:pos="4512"/>
        </w:tabs>
        <w:jc w:val="center"/>
        <w:rPr>
          <w:rFonts w:ascii="Arial" w:hAnsi="Arial" w:cs="Arial"/>
        </w:rPr>
      </w:pPr>
      <w:r w:rsidRPr="00AC44C9">
        <w:rPr>
          <w:rFonts w:ascii="Arial" w:hAnsi="Arial" w:cs="Arial"/>
          <w:b/>
        </w:rPr>
        <w:t>der Wasserversorgungseinrichtung:</w:t>
      </w:r>
    </w:p>
    <w:p w14:paraId="0CFF0E3F" w14:textId="77777777" w:rsidR="00AC44C9" w:rsidRPr="00AC44C9" w:rsidRDefault="00AC44C9" w:rsidP="00AC44C9">
      <w:pPr>
        <w:jc w:val="both"/>
        <w:rPr>
          <w:rFonts w:ascii="Arial" w:hAnsi="Arial" w:cs="Arial"/>
        </w:rPr>
      </w:pPr>
    </w:p>
    <w:p w14:paraId="2FD2459A" w14:textId="77777777" w:rsidR="00AC44C9" w:rsidRPr="00AC44C9" w:rsidRDefault="00AC44C9" w:rsidP="00AC44C9">
      <w:pPr>
        <w:jc w:val="both"/>
        <w:rPr>
          <w:rFonts w:ascii="Arial" w:hAnsi="Arial" w:cs="Arial"/>
        </w:rPr>
      </w:pPr>
    </w:p>
    <w:p w14:paraId="30C5000F" w14:textId="77777777" w:rsidR="00AC44C9" w:rsidRPr="00AC44C9" w:rsidRDefault="00AC44C9" w:rsidP="00AC44C9">
      <w:pPr>
        <w:jc w:val="both"/>
        <w:rPr>
          <w:rFonts w:ascii="Arial" w:hAnsi="Arial" w:cs="Arial"/>
        </w:rPr>
      </w:pPr>
    </w:p>
    <w:p w14:paraId="10A0147F" w14:textId="77777777" w:rsidR="00AC44C9" w:rsidRPr="00AC44C9" w:rsidRDefault="00AC44C9" w:rsidP="00AC44C9">
      <w:pPr>
        <w:tabs>
          <w:tab w:val="center" w:pos="4512"/>
        </w:tabs>
        <w:spacing w:after="120"/>
        <w:jc w:val="center"/>
        <w:rPr>
          <w:rFonts w:ascii="Arial" w:hAnsi="Arial" w:cs="Arial"/>
          <w:b/>
        </w:rPr>
      </w:pPr>
      <w:r w:rsidRPr="00AC44C9">
        <w:rPr>
          <w:rFonts w:ascii="Arial" w:hAnsi="Arial" w:cs="Arial"/>
          <w:b/>
        </w:rPr>
        <w:t>§ 1</w:t>
      </w:r>
    </w:p>
    <w:p w14:paraId="683F05D4" w14:textId="77777777" w:rsidR="00AC44C9" w:rsidRPr="00AC44C9" w:rsidRDefault="00AC44C9" w:rsidP="00AC44C9">
      <w:pPr>
        <w:tabs>
          <w:tab w:val="center" w:pos="4512"/>
        </w:tabs>
        <w:jc w:val="center"/>
        <w:rPr>
          <w:rFonts w:ascii="Arial" w:hAnsi="Arial" w:cs="Arial"/>
        </w:rPr>
      </w:pPr>
      <w:r w:rsidRPr="00AC44C9">
        <w:rPr>
          <w:rFonts w:ascii="Arial" w:hAnsi="Arial" w:cs="Arial"/>
          <w:b/>
        </w:rPr>
        <w:t>Beitragserhebung</w:t>
      </w:r>
    </w:p>
    <w:p w14:paraId="54CF90F9" w14:textId="77777777" w:rsidR="00AC44C9" w:rsidRPr="00AC44C9" w:rsidRDefault="00AC44C9" w:rsidP="00AC44C9">
      <w:pPr>
        <w:jc w:val="both"/>
        <w:rPr>
          <w:rFonts w:ascii="Arial" w:hAnsi="Arial" w:cs="Arial"/>
        </w:rPr>
      </w:pPr>
    </w:p>
    <w:p w14:paraId="39F97D12" w14:textId="77777777" w:rsidR="00AC44C9" w:rsidRPr="00AC44C9" w:rsidRDefault="00AC44C9" w:rsidP="00AC44C9">
      <w:pPr>
        <w:tabs>
          <w:tab w:val="left" w:pos="-1440"/>
          <w:tab w:val="left" w:pos="-720"/>
          <w:tab w:val="right" w:leader="dot" w:pos="9072"/>
        </w:tabs>
        <w:jc w:val="both"/>
        <w:rPr>
          <w:rFonts w:ascii="Arial" w:hAnsi="Arial" w:cs="Arial"/>
        </w:rPr>
      </w:pPr>
      <w:r w:rsidRPr="00AC44C9">
        <w:rPr>
          <w:rFonts w:ascii="Arial" w:hAnsi="Arial" w:cs="Arial"/>
        </w:rPr>
        <w:t xml:space="preserve">Der Zweckverband erhebt einen Beitrag zur Deckung seines Aufwandes für die Verbesserung und Erneuerung der Wasserversorgungseinrichtung durch folgende Maßnahme: </w:t>
      </w:r>
    </w:p>
    <w:p w14:paraId="333FE27F" w14:textId="77777777" w:rsidR="00AC44C9" w:rsidRPr="00AC44C9" w:rsidRDefault="00AC44C9" w:rsidP="00AC44C9">
      <w:pPr>
        <w:tabs>
          <w:tab w:val="left" w:pos="-1440"/>
          <w:tab w:val="left" w:pos="-720"/>
          <w:tab w:val="right" w:leader="dot" w:pos="9072"/>
        </w:tabs>
        <w:jc w:val="both"/>
        <w:rPr>
          <w:rFonts w:ascii="Arial" w:hAnsi="Arial" w:cs="Arial"/>
        </w:rPr>
      </w:pPr>
    </w:p>
    <w:p w14:paraId="34E0FC80" w14:textId="77777777" w:rsidR="00AC44C9" w:rsidRPr="00AC44C9" w:rsidRDefault="00AC44C9" w:rsidP="00AC44C9">
      <w:pPr>
        <w:tabs>
          <w:tab w:val="left" w:pos="-1440"/>
          <w:tab w:val="left" w:pos="-720"/>
          <w:tab w:val="right" w:leader="dot" w:pos="9072"/>
        </w:tabs>
        <w:jc w:val="both"/>
        <w:rPr>
          <w:rFonts w:ascii="Arial" w:hAnsi="Arial" w:cs="Arial"/>
          <w:b/>
        </w:rPr>
      </w:pPr>
      <w:r w:rsidRPr="00AC44C9">
        <w:rPr>
          <w:rFonts w:ascii="Arial" w:hAnsi="Arial" w:cs="Arial"/>
          <w:b/>
        </w:rPr>
        <w:t>Sanierungen der Ortsnetze Treunitz (Gemeinde Königsfeld),</w:t>
      </w:r>
    </w:p>
    <w:p w14:paraId="36439696" w14:textId="77777777" w:rsidR="00AC44C9" w:rsidRPr="00AC44C9" w:rsidRDefault="00AC44C9" w:rsidP="00AC44C9">
      <w:pPr>
        <w:tabs>
          <w:tab w:val="left" w:pos="-1440"/>
          <w:tab w:val="left" w:pos="-720"/>
          <w:tab w:val="right" w:leader="dot" w:pos="9072"/>
        </w:tabs>
        <w:jc w:val="both"/>
        <w:rPr>
          <w:rFonts w:ascii="Arial" w:hAnsi="Arial" w:cs="Arial"/>
        </w:rPr>
      </w:pPr>
      <w:r w:rsidRPr="00AC44C9">
        <w:rPr>
          <w:rFonts w:ascii="Arial" w:hAnsi="Arial" w:cs="Arial"/>
          <w:b/>
        </w:rPr>
        <w:t>Wiesentfels und Loch (Stadt Hollfeld) zur Sicherstellung der Wasserversorgung</w:t>
      </w:r>
    </w:p>
    <w:p w14:paraId="59F4DB65" w14:textId="77777777" w:rsidR="00AC44C9" w:rsidRPr="00AC44C9" w:rsidRDefault="00AC44C9" w:rsidP="00AC44C9">
      <w:pPr>
        <w:tabs>
          <w:tab w:val="left" w:pos="-1440"/>
          <w:tab w:val="left" w:pos="-720"/>
          <w:tab w:val="right" w:leader="dot" w:pos="9072"/>
        </w:tabs>
        <w:jc w:val="both"/>
        <w:rPr>
          <w:rFonts w:ascii="Arial" w:hAnsi="Arial" w:cs="Arial"/>
        </w:rPr>
      </w:pPr>
    </w:p>
    <w:p w14:paraId="2191A8E8" w14:textId="77777777" w:rsidR="00AC44C9" w:rsidRPr="00AC44C9" w:rsidRDefault="00AC44C9" w:rsidP="00AC44C9">
      <w:pPr>
        <w:tabs>
          <w:tab w:val="left" w:pos="-1440"/>
          <w:tab w:val="left" w:pos="-720"/>
          <w:tab w:val="right" w:leader="dot" w:pos="9072"/>
        </w:tabs>
        <w:jc w:val="both"/>
        <w:rPr>
          <w:rFonts w:ascii="Arial" w:hAnsi="Arial" w:cs="Arial"/>
          <w:u w:val="single"/>
        </w:rPr>
      </w:pPr>
      <w:r w:rsidRPr="00AC44C9">
        <w:rPr>
          <w:rFonts w:ascii="Arial" w:hAnsi="Arial" w:cs="Arial"/>
          <w:u w:val="single"/>
        </w:rPr>
        <w:t>1.Zuleitung und Teilsanierung ON Treunitz</w:t>
      </w:r>
    </w:p>
    <w:p w14:paraId="6C097F61" w14:textId="77777777" w:rsidR="00AC44C9" w:rsidRPr="00AC44C9" w:rsidRDefault="00AC44C9" w:rsidP="00AC44C9">
      <w:pPr>
        <w:tabs>
          <w:tab w:val="left" w:pos="-1440"/>
          <w:tab w:val="left" w:pos="-720"/>
          <w:tab w:val="right" w:leader="dot" w:pos="9072"/>
        </w:tabs>
        <w:jc w:val="both"/>
        <w:rPr>
          <w:rFonts w:ascii="Arial" w:hAnsi="Arial" w:cs="Arial"/>
        </w:rPr>
      </w:pPr>
      <w:r w:rsidRPr="00AC44C9">
        <w:rPr>
          <w:rFonts w:ascii="Arial" w:hAnsi="Arial" w:cs="Arial"/>
        </w:rPr>
        <w:t>Ein Abgabeschacht wird an der bestehenden Fernleitung DN 200 GGG (duktiler Guss) zwischen Wiesentfels und Königsfeld neu errichtet. Von diesem Schacht aus ist eine Leitung DN 200 GGG bis zum Abgabeschacht Treunitz/Steinfeld, und dann weiter bis zum Ortsnetz Treunitz mit DN 150 GGG mit einer Länge von ca. 1.400 m zu verlegen. In den drei zu versorgenden Ortsnetzen werden Leitungen aus PE (Polyethylen) mit Außendurchmesser 110 mm, 125 mm und 180 mm verlegt. Um das ON Treunitz spezifisch auf einen Druck einstellen zu können, ist es notwendig, vor der Ortschaft einen zusätzlichen Schacht mit Druckminderung und Wasserzählung zu installieren. Auf dieser Strecke werden zwei Be- und Entlüfterschächte errichtet. Die Verlegung der Leitung erfolgt weitestgehend von bestehenden Wegen und Straßen im öffentlichen Bereich.</w:t>
      </w:r>
    </w:p>
    <w:p w14:paraId="4368A7CC" w14:textId="77777777" w:rsidR="00AC44C9" w:rsidRPr="00AC44C9" w:rsidRDefault="00AC44C9" w:rsidP="00AC44C9">
      <w:pPr>
        <w:tabs>
          <w:tab w:val="left" w:pos="-1440"/>
          <w:tab w:val="left" w:pos="-720"/>
          <w:tab w:val="right" w:leader="dot" w:pos="9072"/>
        </w:tabs>
        <w:jc w:val="both"/>
        <w:rPr>
          <w:rFonts w:ascii="Arial" w:hAnsi="Arial" w:cs="Arial"/>
        </w:rPr>
      </w:pPr>
    </w:p>
    <w:p w14:paraId="20FA04D1" w14:textId="77777777" w:rsidR="00AC44C9" w:rsidRPr="00AC44C9" w:rsidRDefault="00AC44C9" w:rsidP="00AC44C9">
      <w:pPr>
        <w:tabs>
          <w:tab w:val="left" w:pos="-1440"/>
          <w:tab w:val="left" w:pos="-720"/>
          <w:tab w:val="right" w:leader="dot" w:pos="9072"/>
        </w:tabs>
        <w:jc w:val="both"/>
        <w:rPr>
          <w:rFonts w:ascii="Arial" w:hAnsi="Arial" w:cs="Arial"/>
        </w:rPr>
      </w:pPr>
      <w:r w:rsidRPr="00AC44C9">
        <w:rPr>
          <w:rFonts w:ascii="Arial" w:hAnsi="Arial" w:cs="Arial"/>
        </w:rPr>
        <w:t>Die Ortsnetzleitungen sind auf einer Länge von 915 m mit 19 Grundstücksanschlüssen zu erneuern.</w:t>
      </w:r>
    </w:p>
    <w:p w14:paraId="3297993F" w14:textId="77777777" w:rsidR="00AC44C9" w:rsidRPr="00AC44C9" w:rsidRDefault="00AC44C9" w:rsidP="00AC44C9">
      <w:pPr>
        <w:tabs>
          <w:tab w:val="left" w:pos="-1440"/>
          <w:tab w:val="left" w:pos="-720"/>
          <w:tab w:val="right" w:leader="dot" w:pos="9072"/>
        </w:tabs>
        <w:jc w:val="both"/>
        <w:rPr>
          <w:rFonts w:ascii="Arial" w:hAnsi="Arial" w:cs="Arial"/>
        </w:rPr>
      </w:pPr>
    </w:p>
    <w:p w14:paraId="7CDEDF1F" w14:textId="77777777" w:rsidR="00AC44C9" w:rsidRPr="00AC44C9" w:rsidRDefault="00AC44C9" w:rsidP="00AC44C9">
      <w:pPr>
        <w:tabs>
          <w:tab w:val="left" w:pos="-1440"/>
          <w:tab w:val="left" w:pos="-720"/>
          <w:tab w:val="right" w:leader="dot" w:pos="9072"/>
        </w:tabs>
        <w:jc w:val="both"/>
        <w:rPr>
          <w:rFonts w:ascii="Arial" w:hAnsi="Arial" w:cs="Arial"/>
          <w:u w:val="single"/>
        </w:rPr>
      </w:pPr>
      <w:r w:rsidRPr="00AC44C9">
        <w:rPr>
          <w:rFonts w:ascii="Arial" w:hAnsi="Arial" w:cs="Arial"/>
          <w:u w:val="single"/>
        </w:rPr>
        <w:t>2. Teilsanierung ON Wiesentfels</w:t>
      </w:r>
    </w:p>
    <w:p w14:paraId="0D22B548" w14:textId="77777777" w:rsidR="00AC44C9" w:rsidRPr="00AC44C9" w:rsidRDefault="00AC44C9" w:rsidP="00AC44C9">
      <w:pPr>
        <w:tabs>
          <w:tab w:val="left" w:pos="-1440"/>
          <w:tab w:val="left" w:pos="-720"/>
          <w:tab w:val="right" w:leader="dot" w:pos="9072"/>
        </w:tabs>
        <w:jc w:val="both"/>
        <w:rPr>
          <w:rFonts w:ascii="Arial" w:hAnsi="Arial" w:cs="Arial"/>
        </w:rPr>
      </w:pPr>
      <w:r w:rsidRPr="00AC44C9">
        <w:rPr>
          <w:rFonts w:ascii="Arial" w:hAnsi="Arial" w:cs="Arial"/>
        </w:rPr>
        <w:t>Das Ortsnetz Wiesentfels ist bereits über einen vorhandenen Abgabeschacht an die Fernleitung DN 200 GGG, welche von Hollfeld nach Königsfeld verläuft, angeschlossen.</w:t>
      </w:r>
    </w:p>
    <w:p w14:paraId="079138F1" w14:textId="77777777" w:rsidR="00AC44C9" w:rsidRPr="00AC44C9" w:rsidRDefault="00AC44C9" w:rsidP="00AC44C9">
      <w:pPr>
        <w:tabs>
          <w:tab w:val="left" w:pos="-1440"/>
          <w:tab w:val="left" w:pos="-720"/>
          <w:tab w:val="right" w:leader="dot" w:pos="9072"/>
        </w:tabs>
        <w:jc w:val="both"/>
        <w:rPr>
          <w:rFonts w:ascii="Arial" w:hAnsi="Arial" w:cs="Arial"/>
        </w:rPr>
      </w:pPr>
    </w:p>
    <w:p w14:paraId="6942285A" w14:textId="77777777" w:rsidR="00AC44C9" w:rsidRPr="00AC44C9" w:rsidRDefault="00AC44C9" w:rsidP="00AC44C9">
      <w:pPr>
        <w:tabs>
          <w:tab w:val="left" w:pos="-1440"/>
          <w:tab w:val="left" w:pos="-720"/>
          <w:tab w:val="right" w:leader="dot" w:pos="9072"/>
        </w:tabs>
        <w:jc w:val="both"/>
        <w:rPr>
          <w:rFonts w:ascii="Arial" w:hAnsi="Arial" w:cs="Arial"/>
        </w:rPr>
      </w:pPr>
      <w:r w:rsidRPr="00AC44C9">
        <w:rPr>
          <w:rFonts w:ascii="Arial" w:hAnsi="Arial" w:cs="Arial"/>
        </w:rPr>
        <w:t xml:space="preserve">Die Ortsnetzleitungen sind auf einer Länge von ca. 1.935 m mit 54 Grundstücksanschlüssen zu erneuern. </w:t>
      </w:r>
    </w:p>
    <w:p w14:paraId="2A12E461" w14:textId="77777777" w:rsidR="00AC44C9" w:rsidRPr="00AC44C9" w:rsidRDefault="00AC44C9" w:rsidP="00AC44C9">
      <w:pPr>
        <w:tabs>
          <w:tab w:val="left" w:pos="-1440"/>
          <w:tab w:val="left" w:pos="-720"/>
          <w:tab w:val="right" w:leader="dot" w:pos="9072"/>
        </w:tabs>
        <w:jc w:val="both"/>
        <w:rPr>
          <w:rFonts w:ascii="Arial" w:hAnsi="Arial" w:cs="Arial"/>
        </w:rPr>
      </w:pPr>
    </w:p>
    <w:p w14:paraId="31D0355B" w14:textId="77777777" w:rsidR="00AC44C9" w:rsidRPr="00AC44C9" w:rsidRDefault="00AC44C9" w:rsidP="00AC44C9">
      <w:pPr>
        <w:tabs>
          <w:tab w:val="left" w:pos="-1440"/>
          <w:tab w:val="left" w:pos="-720"/>
          <w:tab w:val="right" w:leader="dot" w:pos="9072"/>
        </w:tabs>
        <w:jc w:val="both"/>
        <w:rPr>
          <w:rFonts w:ascii="Arial" w:hAnsi="Arial" w:cs="Arial"/>
          <w:u w:val="single"/>
        </w:rPr>
      </w:pPr>
      <w:r w:rsidRPr="00AC44C9">
        <w:rPr>
          <w:rFonts w:ascii="Arial" w:hAnsi="Arial" w:cs="Arial"/>
          <w:u w:val="single"/>
        </w:rPr>
        <w:t>3. Zuleitung und Teilsanierung ON Loch</w:t>
      </w:r>
    </w:p>
    <w:p w14:paraId="1B9BAEEA" w14:textId="77777777" w:rsidR="00AC44C9" w:rsidRPr="00AC44C9" w:rsidRDefault="00AC44C9" w:rsidP="00AC44C9">
      <w:pPr>
        <w:tabs>
          <w:tab w:val="left" w:pos="-1440"/>
          <w:tab w:val="left" w:pos="-720"/>
          <w:tab w:val="right" w:leader="dot" w:pos="9072"/>
        </w:tabs>
        <w:jc w:val="both"/>
        <w:rPr>
          <w:rFonts w:ascii="Arial" w:hAnsi="Arial" w:cs="Arial"/>
        </w:rPr>
      </w:pPr>
      <w:r w:rsidRPr="00AC44C9">
        <w:rPr>
          <w:rFonts w:ascii="Arial" w:hAnsi="Arial" w:cs="Arial"/>
        </w:rPr>
        <w:t>Der bestehende Abgabeschacht auf der Fernleitung DN 200 GGG von Hollfeld nach Königsfeld bei Loch muss mit Druckminderer und Wasserzähler ausgestattet werden. Hierfür ist eine komplette Uminstallation notwendig. Das Ortsnetz von Loch wird mit einer Leitung DA 180 PE und einer Länge von 635 m am neu umgebauten Abgabeschacht angeschlossen.Die Verlegung erfolgt entlang der bestehenden Gemeindestraße.</w:t>
      </w:r>
    </w:p>
    <w:p w14:paraId="3E920C18" w14:textId="77777777" w:rsidR="00AC44C9" w:rsidRPr="00AC44C9" w:rsidRDefault="00AC44C9" w:rsidP="00AC44C9">
      <w:pPr>
        <w:tabs>
          <w:tab w:val="left" w:pos="-1440"/>
          <w:tab w:val="left" w:pos="-720"/>
          <w:tab w:val="right" w:leader="dot" w:pos="9072"/>
        </w:tabs>
        <w:jc w:val="both"/>
        <w:rPr>
          <w:rFonts w:ascii="Arial" w:hAnsi="Arial" w:cs="Arial"/>
        </w:rPr>
      </w:pPr>
    </w:p>
    <w:p w14:paraId="03E6BA55" w14:textId="77777777" w:rsidR="00AC44C9" w:rsidRPr="00AC44C9" w:rsidRDefault="00AC44C9" w:rsidP="00AC44C9">
      <w:pPr>
        <w:tabs>
          <w:tab w:val="left" w:pos="-1440"/>
          <w:tab w:val="left" w:pos="-720"/>
          <w:tab w:val="right" w:leader="dot" w:pos="9072"/>
        </w:tabs>
        <w:jc w:val="both"/>
        <w:rPr>
          <w:rFonts w:ascii="Arial" w:hAnsi="Arial" w:cs="Arial"/>
        </w:rPr>
      </w:pPr>
      <w:r w:rsidRPr="00AC44C9">
        <w:rPr>
          <w:rFonts w:ascii="Arial" w:hAnsi="Arial" w:cs="Arial"/>
        </w:rPr>
        <w:t>Die Ortsnetzleitungen sind auf einer Länge von ca. 395 m mit 17 Grundstücksanschlüssen zu erneuern.</w:t>
      </w:r>
    </w:p>
    <w:p w14:paraId="4586F88A" w14:textId="77777777" w:rsidR="00AC44C9" w:rsidRPr="00AC44C9" w:rsidRDefault="00AC44C9" w:rsidP="00AC44C9">
      <w:pPr>
        <w:tabs>
          <w:tab w:val="left" w:pos="-1440"/>
          <w:tab w:val="left" w:pos="-720"/>
          <w:tab w:val="right" w:leader="dot" w:pos="9072"/>
        </w:tabs>
        <w:jc w:val="both"/>
        <w:rPr>
          <w:rFonts w:ascii="Arial" w:hAnsi="Arial" w:cs="Arial"/>
        </w:rPr>
      </w:pPr>
    </w:p>
    <w:p w14:paraId="65F99FAC" w14:textId="77777777" w:rsidR="00AC44C9" w:rsidRPr="00AC44C9" w:rsidRDefault="00AC44C9" w:rsidP="00AC44C9">
      <w:pPr>
        <w:tabs>
          <w:tab w:val="left" w:pos="-1440"/>
          <w:tab w:val="left" w:pos="-720"/>
          <w:tab w:val="right" w:leader="dot" w:pos="9072"/>
        </w:tabs>
        <w:ind w:left="284" w:hanging="284"/>
        <w:jc w:val="both"/>
        <w:rPr>
          <w:rFonts w:ascii="Arial" w:hAnsi="Arial" w:cs="Arial"/>
        </w:rPr>
      </w:pPr>
      <w:r w:rsidRPr="00AC44C9">
        <w:rPr>
          <w:rFonts w:ascii="Arial" w:hAnsi="Arial" w:cs="Arial"/>
        </w:rPr>
        <w:lastRenderedPageBreak/>
        <w:t>4.Erneuerung der vorhandenen Absperrarmaturen und Einbau zusätzlicher Absperrarmaturen.</w:t>
      </w:r>
    </w:p>
    <w:p w14:paraId="346F65A6" w14:textId="77777777" w:rsidR="00AC44C9" w:rsidRPr="00AC44C9" w:rsidRDefault="00AC44C9" w:rsidP="00AC44C9">
      <w:pPr>
        <w:tabs>
          <w:tab w:val="left" w:pos="-1440"/>
          <w:tab w:val="left" w:pos="-720"/>
          <w:tab w:val="right" w:leader="dot" w:pos="9072"/>
        </w:tabs>
        <w:ind w:left="284" w:hanging="284"/>
        <w:jc w:val="both"/>
        <w:rPr>
          <w:rFonts w:ascii="Arial" w:hAnsi="Arial" w:cs="Arial"/>
        </w:rPr>
      </w:pPr>
    </w:p>
    <w:p w14:paraId="309B54D1" w14:textId="77777777" w:rsidR="00AC44C9" w:rsidRPr="00AC44C9" w:rsidRDefault="00AC44C9" w:rsidP="00AC44C9">
      <w:pPr>
        <w:tabs>
          <w:tab w:val="left" w:pos="-1440"/>
          <w:tab w:val="left" w:pos="-720"/>
          <w:tab w:val="right" w:leader="dot" w:pos="9072"/>
        </w:tabs>
        <w:ind w:left="284" w:hanging="284"/>
        <w:rPr>
          <w:rFonts w:ascii="Arial" w:hAnsi="Arial" w:cs="Arial"/>
        </w:rPr>
      </w:pPr>
      <w:r w:rsidRPr="00AC44C9">
        <w:rPr>
          <w:rFonts w:ascii="Arial" w:hAnsi="Arial" w:cs="Arial"/>
        </w:rPr>
        <w:t>5. Erneuerung der im Baubereich vorhandenen Hydranten und Optimierung der Hydrantenstandorte.</w:t>
      </w:r>
    </w:p>
    <w:p w14:paraId="5211A2A7" w14:textId="77777777" w:rsidR="00AC44C9" w:rsidRPr="00AC44C9" w:rsidRDefault="00AC44C9" w:rsidP="00AC44C9">
      <w:pPr>
        <w:tabs>
          <w:tab w:val="center" w:pos="4512"/>
        </w:tabs>
        <w:spacing w:after="120"/>
        <w:jc w:val="both"/>
        <w:rPr>
          <w:rFonts w:ascii="Arial" w:hAnsi="Arial" w:cs="Arial"/>
          <w:b/>
        </w:rPr>
      </w:pPr>
      <w:r w:rsidRPr="00AC44C9">
        <w:rPr>
          <w:rFonts w:ascii="Arial" w:hAnsi="Arial" w:cs="Arial"/>
        </w:rPr>
        <w:tab/>
      </w:r>
      <w:r w:rsidRPr="00AC44C9">
        <w:rPr>
          <w:rFonts w:ascii="Arial" w:hAnsi="Arial" w:cs="Arial"/>
          <w:b/>
        </w:rPr>
        <w:t>§ 2</w:t>
      </w:r>
    </w:p>
    <w:p w14:paraId="0999BA83" w14:textId="77777777" w:rsidR="00AC44C9" w:rsidRPr="00AC44C9" w:rsidRDefault="00AC44C9" w:rsidP="00AC44C9">
      <w:pPr>
        <w:tabs>
          <w:tab w:val="center" w:pos="4512"/>
        </w:tabs>
        <w:jc w:val="both"/>
        <w:rPr>
          <w:rFonts w:ascii="Arial" w:hAnsi="Arial" w:cs="Arial"/>
        </w:rPr>
      </w:pPr>
      <w:r w:rsidRPr="00AC44C9">
        <w:rPr>
          <w:rFonts w:ascii="Arial" w:hAnsi="Arial" w:cs="Arial"/>
          <w:b/>
        </w:rPr>
        <w:tab/>
        <w:t>Beitragstatbestand</w:t>
      </w:r>
    </w:p>
    <w:p w14:paraId="6994DEE5" w14:textId="77777777" w:rsidR="00AC44C9" w:rsidRPr="00AC44C9" w:rsidRDefault="00AC44C9" w:rsidP="00AC44C9">
      <w:pPr>
        <w:tabs>
          <w:tab w:val="left" w:pos="-1440"/>
          <w:tab w:val="left" w:pos="-720"/>
          <w:tab w:val="left" w:pos="0"/>
          <w:tab w:val="left" w:pos="206"/>
          <w:tab w:val="left" w:pos="374"/>
        </w:tabs>
        <w:jc w:val="both"/>
        <w:rPr>
          <w:rFonts w:ascii="Arial" w:hAnsi="Arial" w:cs="Arial"/>
        </w:rPr>
      </w:pPr>
    </w:p>
    <w:p w14:paraId="0F37F6F3" w14:textId="77777777" w:rsidR="00AC44C9" w:rsidRPr="00AC44C9" w:rsidRDefault="00AC44C9" w:rsidP="00AC44C9">
      <w:pPr>
        <w:tabs>
          <w:tab w:val="left" w:pos="-1440"/>
          <w:tab w:val="left" w:pos="-720"/>
        </w:tabs>
        <w:spacing w:after="120"/>
        <w:rPr>
          <w:rFonts w:ascii="Arial" w:hAnsi="Arial"/>
        </w:rPr>
      </w:pPr>
      <w:r w:rsidRPr="00AC44C9">
        <w:rPr>
          <w:rFonts w:ascii="Arial" w:hAnsi="Arial"/>
        </w:rPr>
        <w:t>Der Beitrag wird erhoben für</w:t>
      </w:r>
    </w:p>
    <w:p w14:paraId="71097023" w14:textId="77777777" w:rsidR="00AC44C9" w:rsidRPr="00AC44C9" w:rsidRDefault="00AC44C9" w:rsidP="00AC44C9">
      <w:pPr>
        <w:tabs>
          <w:tab w:val="left" w:pos="-1440"/>
          <w:tab w:val="left" w:pos="-720"/>
          <w:tab w:val="left" w:pos="0"/>
        </w:tabs>
        <w:spacing w:after="120"/>
        <w:ind w:left="284" w:hanging="284"/>
        <w:rPr>
          <w:rFonts w:ascii="Arial" w:hAnsi="Arial"/>
        </w:rPr>
      </w:pPr>
      <w:r w:rsidRPr="00AC44C9">
        <w:rPr>
          <w:rFonts w:ascii="Arial" w:hAnsi="Arial"/>
        </w:rPr>
        <w:t>1.</w:t>
      </w:r>
      <w:r w:rsidRPr="00AC44C9">
        <w:rPr>
          <w:rFonts w:ascii="Arial" w:hAnsi="Arial"/>
        </w:rPr>
        <w:tab/>
        <w:t>bebaute, bebaubare oder gewerblich genutzte oder gewerblich nutzbare Grundstücke, wenn für sie nach § 4 WAS ein Recht zum Anschluss an die Wasserversorgungseinrichtung besteht</w:t>
      </w:r>
    </w:p>
    <w:p w14:paraId="121FE0D5" w14:textId="77777777" w:rsidR="00AC44C9" w:rsidRPr="00AC44C9" w:rsidRDefault="00AC44C9" w:rsidP="00AC44C9">
      <w:pPr>
        <w:tabs>
          <w:tab w:val="left" w:pos="-1440"/>
          <w:tab w:val="left" w:pos="-720"/>
          <w:tab w:val="left" w:pos="0"/>
        </w:tabs>
        <w:spacing w:after="120"/>
        <w:ind w:left="284" w:hanging="284"/>
        <w:rPr>
          <w:rFonts w:ascii="Arial" w:hAnsi="Arial"/>
        </w:rPr>
      </w:pPr>
      <w:r w:rsidRPr="00AC44C9">
        <w:rPr>
          <w:rFonts w:ascii="Arial" w:hAnsi="Arial"/>
        </w:rPr>
        <w:tab/>
        <w:t>oder</w:t>
      </w:r>
    </w:p>
    <w:p w14:paraId="6C01176E" w14:textId="77777777" w:rsidR="00AC44C9" w:rsidRPr="00AC44C9" w:rsidRDefault="00AC44C9" w:rsidP="00AC44C9">
      <w:pPr>
        <w:pStyle w:val="Textkrper-Zeileneinzug"/>
        <w:ind w:left="284" w:hanging="284"/>
        <w:rPr>
          <w:rFonts w:ascii="Arial" w:hAnsi="Arial"/>
        </w:rPr>
      </w:pPr>
      <w:r w:rsidRPr="00AC44C9">
        <w:rPr>
          <w:rFonts w:ascii="Arial" w:hAnsi="Arial"/>
        </w:rPr>
        <w:t>2.</w:t>
      </w:r>
      <w:r w:rsidRPr="00AC44C9">
        <w:rPr>
          <w:rFonts w:ascii="Arial" w:hAnsi="Arial"/>
        </w:rPr>
        <w:tab/>
        <w:t>tatsächlich angeschlossene Grundstücke.</w:t>
      </w:r>
    </w:p>
    <w:p w14:paraId="00ECBED1" w14:textId="77777777" w:rsidR="00AC44C9" w:rsidRPr="00AC44C9" w:rsidRDefault="00AC44C9" w:rsidP="00AC44C9">
      <w:pPr>
        <w:tabs>
          <w:tab w:val="left" w:pos="-1440"/>
          <w:tab w:val="left" w:pos="-720"/>
          <w:tab w:val="left" w:pos="0"/>
          <w:tab w:val="left" w:pos="206"/>
          <w:tab w:val="left" w:pos="374"/>
        </w:tabs>
        <w:jc w:val="both"/>
        <w:rPr>
          <w:rFonts w:ascii="Arial" w:hAnsi="Arial" w:cs="Arial"/>
        </w:rPr>
      </w:pPr>
    </w:p>
    <w:p w14:paraId="1561021D" w14:textId="77777777" w:rsidR="00AC44C9" w:rsidRPr="00AC44C9" w:rsidRDefault="00AC44C9" w:rsidP="00AC44C9">
      <w:pPr>
        <w:tabs>
          <w:tab w:val="left" w:pos="-1440"/>
          <w:tab w:val="left" w:pos="-720"/>
          <w:tab w:val="left" w:pos="0"/>
          <w:tab w:val="left" w:pos="206"/>
          <w:tab w:val="left" w:pos="374"/>
        </w:tabs>
        <w:jc w:val="both"/>
        <w:rPr>
          <w:rFonts w:ascii="Arial" w:hAnsi="Arial" w:cs="Arial"/>
        </w:rPr>
      </w:pPr>
    </w:p>
    <w:p w14:paraId="459AD021" w14:textId="77777777" w:rsidR="00AC44C9" w:rsidRPr="00AC44C9" w:rsidRDefault="00AC44C9" w:rsidP="00AC44C9">
      <w:pPr>
        <w:tabs>
          <w:tab w:val="left" w:pos="-1440"/>
          <w:tab w:val="left" w:pos="-720"/>
          <w:tab w:val="left" w:pos="0"/>
          <w:tab w:val="left" w:pos="206"/>
          <w:tab w:val="left" w:pos="374"/>
        </w:tabs>
        <w:jc w:val="both"/>
        <w:rPr>
          <w:rFonts w:ascii="Arial" w:hAnsi="Arial" w:cs="Arial"/>
        </w:rPr>
      </w:pPr>
    </w:p>
    <w:p w14:paraId="5F2F4CCD" w14:textId="77777777" w:rsidR="00AC44C9" w:rsidRPr="00AC44C9" w:rsidRDefault="00AC44C9" w:rsidP="00AC44C9">
      <w:pPr>
        <w:tabs>
          <w:tab w:val="center" w:pos="4512"/>
        </w:tabs>
        <w:spacing w:after="120"/>
        <w:jc w:val="center"/>
        <w:rPr>
          <w:rFonts w:ascii="Arial" w:hAnsi="Arial" w:cs="Arial"/>
          <w:b/>
        </w:rPr>
      </w:pPr>
      <w:r w:rsidRPr="00AC44C9">
        <w:rPr>
          <w:rFonts w:ascii="Arial" w:hAnsi="Arial" w:cs="Arial"/>
          <w:b/>
        </w:rPr>
        <w:t>§ 3</w:t>
      </w:r>
    </w:p>
    <w:p w14:paraId="34A24FA8" w14:textId="77777777" w:rsidR="00AC44C9" w:rsidRPr="00AC44C9" w:rsidRDefault="00AC44C9" w:rsidP="00AC44C9">
      <w:pPr>
        <w:tabs>
          <w:tab w:val="center" w:pos="4512"/>
        </w:tabs>
        <w:jc w:val="center"/>
        <w:rPr>
          <w:rFonts w:ascii="Arial" w:hAnsi="Arial" w:cs="Arial"/>
        </w:rPr>
      </w:pPr>
      <w:r w:rsidRPr="00AC44C9">
        <w:rPr>
          <w:rFonts w:ascii="Arial" w:hAnsi="Arial" w:cs="Arial"/>
          <w:b/>
        </w:rPr>
        <w:t>Entstehen der Beitragsschuld</w:t>
      </w:r>
    </w:p>
    <w:p w14:paraId="51D6AB2F" w14:textId="77777777" w:rsidR="00AC44C9" w:rsidRPr="00AC44C9" w:rsidRDefault="00AC44C9" w:rsidP="00AC44C9">
      <w:pPr>
        <w:tabs>
          <w:tab w:val="left" w:pos="-1440"/>
          <w:tab w:val="left" w:pos="-720"/>
          <w:tab w:val="left" w:pos="0"/>
          <w:tab w:val="left" w:pos="206"/>
          <w:tab w:val="left" w:pos="374"/>
        </w:tabs>
        <w:jc w:val="both"/>
        <w:rPr>
          <w:rFonts w:ascii="Arial" w:hAnsi="Arial" w:cs="Arial"/>
        </w:rPr>
      </w:pPr>
    </w:p>
    <w:p w14:paraId="33720B08" w14:textId="77777777" w:rsidR="00AC44C9" w:rsidRPr="00AC44C9" w:rsidRDefault="00AC44C9" w:rsidP="00AC44C9">
      <w:pPr>
        <w:pStyle w:val="Textkrper"/>
        <w:rPr>
          <w:rFonts w:ascii="Arial" w:hAnsi="Arial" w:cs="Arial"/>
        </w:rPr>
      </w:pPr>
      <w:r w:rsidRPr="00AC44C9">
        <w:rPr>
          <w:rFonts w:ascii="Arial" w:hAnsi="Arial" w:cs="Arial"/>
        </w:rPr>
        <w:t>Die Beitragsschuld entsteht, wenn die Verbesserungs- und Erneuerungsmaßnahmen tatsächlich beendet sind. Wenn der in Satz 1 genannte Zeitpunkt vor dem Inkrafttreten dieser Satzung liegt, entsteht die Beitragsschuld erst mit Inkrafttreten dieser Satzung.</w:t>
      </w:r>
    </w:p>
    <w:p w14:paraId="391E0D65" w14:textId="77777777" w:rsidR="00AC44C9" w:rsidRPr="00AC44C9" w:rsidRDefault="00AC44C9" w:rsidP="00AC44C9">
      <w:pPr>
        <w:tabs>
          <w:tab w:val="left" w:pos="-1440"/>
          <w:tab w:val="left" w:pos="-720"/>
          <w:tab w:val="left" w:pos="0"/>
          <w:tab w:val="left" w:pos="206"/>
          <w:tab w:val="left" w:pos="374"/>
        </w:tabs>
        <w:rPr>
          <w:rFonts w:ascii="Arial" w:hAnsi="Arial" w:cs="Arial"/>
        </w:rPr>
      </w:pPr>
    </w:p>
    <w:p w14:paraId="50F4AD36" w14:textId="77777777" w:rsidR="00AC44C9" w:rsidRPr="00AC44C9" w:rsidRDefault="00AC44C9" w:rsidP="00AC44C9">
      <w:pPr>
        <w:tabs>
          <w:tab w:val="left" w:pos="-1440"/>
          <w:tab w:val="left" w:pos="-720"/>
          <w:tab w:val="left" w:pos="0"/>
          <w:tab w:val="left" w:pos="206"/>
          <w:tab w:val="left" w:pos="374"/>
        </w:tabs>
        <w:rPr>
          <w:rFonts w:ascii="Arial" w:hAnsi="Arial" w:cs="Arial"/>
        </w:rPr>
      </w:pPr>
    </w:p>
    <w:p w14:paraId="55A5E26F" w14:textId="77777777" w:rsidR="00AC44C9" w:rsidRPr="00AC44C9" w:rsidRDefault="00AC44C9" w:rsidP="00AC44C9">
      <w:pPr>
        <w:tabs>
          <w:tab w:val="left" w:pos="-1440"/>
          <w:tab w:val="left" w:pos="-720"/>
          <w:tab w:val="left" w:pos="0"/>
          <w:tab w:val="left" w:pos="206"/>
          <w:tab w:val="left" w:pos="374"/>
        </w:tabs>
        <w:rPr>
          <w:rFonts w:ascii="Arial" w:hAnsi="Arial" w:cs="Arial"/>
        </w:rPr>
      </w:pPr>
    </w:p>
    <w:p w14:paraId="57EC92CA" w14:textId="77777777" w:rsidR="00AC44C9" w:rsidRPr="00AC44C9" w:rsidRDefault="00AC44C9" w:rsidP="00AC44C9">
      <w:pPr>
        <w:tabs>
          <w:tab w:val="center" w:pos="4512"/>
        </w:tabs>
        <w:spacing w:after="120"/>
        <w:jc w:val="center"/>
        <w:rPr>
          <w:rFonts w:ascii="Arial" w:hAnsi="Arial" w:cs="Arial"/>
          <w:b/>
        </w:rPr>
      </w:pPr>
      <w:r w:rsidRPr="00AC44C9">
        <w:rPr>
          <w:rFonts w:ascii="Arial" w:hAnsi="Arial" w:cs="Arial"/>
          <w:b/>
        </w:rPr>
        <w:t>§ 4</w:t>
      </w:r>
    </w:p>
    <w:p w14:paraId="29C840C0" w14:textId="77777777" w:rsidR="00AC44C9" w:rsidRPr="00AC44C9" w:rsidRDefault="00AC44C9" w:rsidP="00AC44C9">
      <w:pPr>
        <w:tabs>
          <w:tab w:val="center" w:pos="4512"/>
        </w:tabs>
        <w:jc w:val="center"/>
        <w:rPr>
          <w:rFonts w:ascii="Arial" w:hAnsi="Arial" w:cs="Arial"/>
        </w:rPr>
      </w:pPr>
      <w:r w:rsidRPr="00AC44C9">
        <w:rPr>
          <w:rFonts w:ascii="Arial" w:hAnsi="Arial" w:cs="Arial"/>
          <w:b/>
        </w:rPr>
        <w:t>Beitragsschuldner</w:t>
      </w:r>
    </w:p>
    <w:p w14:paraId="0268D8C6" w14:textId="77777777" w:rsidR="00AC44C9" w:rsidRPr="00AC44C9" w:rsidRDefault="00AC44C9" w:rsidP="00AC44C9">
      <w:pPr>
        <w:tabs>
          <w:tab w:val="left" w:pos="-1440"/>
          <w:tab w:val="left" w:pos="-720"/>
          <w:tab w:val="left" w:pos="0"/>
          <w:tab w:val="left" w:pos="206"/>
          <w:tab w:val="left" w:pos="374"/>
        </w:tabs>
        <w:rPr>
          <w:rFonts w:ascii="Arial" w:hAnsi="Arial" w:cs="Arial"/>
        </w:rPr>
      </w:pPr>
    </w:p>
    <w:p w14:paraId="0B50E14D" w14:textId="77777777" w:rsidR="00AC44C9" w:rsidRPr="00AC44C9" w:rsidRDefault="00AC44C9" w:rsidP="00AC44C9">
      <w:pPr>
        <w:tabs>
          <w:tab w:val="left" w:pos="-1440"/>
          <w:tab w:val="left" w:pos="-720"/>
          <w:tab w:val="left" w:pos="0"/>
          <w:tab w:val="left" w:pos="206"/>
          <w:tab w:val="left" w:pos="374"/>
        </w:tabs>
        <w:jc w:val="both"/>
        <w:rPr>
          <w:rFonts w:ascii="Arial" w:hAnsi="Arial" w:cs="Arial"/>
        </w:rPr>
      </w:pPr>
      <w:r w:rsidRPr="00AC44C9">
        <w:rPr>
          <w:rFonts w:ascii="Arial" w:hAnsi="Arial" w:cs="Arial"/>
        </w:rPr>
        <w:t>Beitragsschuldner ist, wer im Zeitpunkt des Entstehens der Beitragsschuld Eigentümer des Grundstücks oder Erbbauberechtigter ist.</w:t>
      </w:r>
    </w:p>
    <w:p w14:paraId="38DFF163" w14:textId="77777777" w:rsidR="00AC44C9" w:rsidRPr="00AC44C9" w:rsidRDefault="00AC44C9" w:rsidP="00AC44C9">
      <w:pPr>
        <w:tabs>
          <w:tab w:val="left" w:pos="-1440"/>
          <w:tab w:val="left" w:pos="-720"/>
          <w:tab w:val="left" w:pos="0"/>
          <w:tab w:val="left" w:pos="206"/>
          <w:tab w:val="left" w:pos="374"/>
        </w:tabs>
        <w:rPr>
          <w:rFonts w:ascii="Arial" w:hAnsi="Arial" w:cs="Arial"/>
        </w:rPr>
      </w:pPr>
    </w:p>
    <w:p w14:paraId="023C2618" w14:textId="77777777" w:rsidR="00AC44C9" w:rsidRPr="00AC44C9" w:rsidRDefault="00AC44C9" w:rsidP="00AC44C9">
      <w:pPr>
        <w:tabs>
          <w:tab w:val="left" w:pos="-1440"/>
          <w:tab w:val="left" w:pos="-720"/>
          <w:tab w:val="left" w:pos="0"/>
          <w:tab w:val="left" w:pos="206"/>
          <w:tab w:val="left" w:pos="374"/>
        </w:tabs>
        <w:rPr>
          <w:rFonts w:ascii="Arial" w:hAnsi="Arial" w:cs="Arial"/>
        </w:rPr>
      </w:pPr>
    </w:p>
    <w:p w14:paraId="588E27AE" w14:textId="77777777" w:rsidR="00AC44C9" w:rsidRPr="00AC44C9" w:rsidRDefault="00AC44C9" w:rsidP="00AC44C9">
      <w:pPr>
        <w:tabs>
          <w:tab w:val="left" w:pos="-1440"/>
          <w:tab w:val="left" w:pos="-720"/>
          <w:tab w:val="left" w:pos="0"/>
          <w:tab w:val="left" w:pos="206"/>
          <w:tab w:val="left" w:pos="374"/>
        </w:tabs>
        <w:rPr>
          <w:rFonts w:ascii="Arial" w:hAnsi="Arial" w:cs="Arial"/>
        </w:rPr>
      </w:pPr>
    </w:p>
    <w:p w14:paraId="60952A8F" w14:textId="77777777" w:rsidR="00AC44C9" w:rsidRPr="00AC44C9" w:rsidRDefault="00AC44C9" w:rsidP="00AC44C9">
      <w:pPr>
        <w:tabs>
          <w:tab w:val="center" w:pos="4512"/>
        </w:tabs>
        <w:spacing w:after="120"/>
        <w:jc w:val="center"/>
        <w:rPr>
          <w:rFonts w:ascii="Arial" w:hAnsi="Arial" w:cs="Arial"/>
          <w:b/>
        </w:rPr>
      </w:pPr>
      <w:r w:rsidRPr="00AC44C9">
        <w:rPr>
          <w:rFonts w:ascii="Arial" w:hAnsi="Arial" w:cs="Arial"/>
          <w:b/>
        </w:rPr>
        <w:t>§ 5</w:t>
      </w:r>
    </w:p>
    <w:p w14:paraId="558E9374" w14:textId="77777777" w:rsidR="00AC44C9" w:rsidRPr="00AC44C9" w:rsidRDefault="00AC44C9" w:rsidP="00AC44C9">
      <w:pPr>
        <w:tabs>
          <w:tab w:val="center" w:pos="4512"/>
        </w:tabs>
        <w:jc w:val="center"/>
        <w:rPr>
          <w:rFonts w:ascii="Arial" w:hAnsi="Arial" w:cs="Arial"/>
        </w:rPr>
      </w:pPr>
      <w:r w:rsidRPr="00AC44C9">
        <w:rPr>
          <w:rFonts w:ascii="Arial" w:hAnsi="Arial" w:cs="Arial"/>
          <w:b/>
        </w:rPr>
        <w:t>Beitragsmaßstab</w:t>
      </w:r>
    </w:p>
    <w:p w14:paraId="59BBAB5F" w14:textId="77777777" w:rsidR="00AC44C9" w:rsidRPr="00AC44C9" w:rsidRDefault="00AC44C9" w:rsidP="00AC44C9">
      <w:pPr>
        <w:tabs>
          <w:tab w:val="left" w:pos="-1440"/>
          <w:tab w:val="left" w:pos="-720"/>
          <w:tab w:val="left" w:pos="0"/>
          <w:tab w:val="left" w:pos="206"/>
          <w:tab w:val="left" w:pos="374"/>
        </w:tabs>
        <w:rPr>
          <w:rFonts w:ascii="Arial" w:hAnsi="Arial" w:cs="Arial"/>
        </w:rPr>
      </w:pPr>
    </w:p>
    <w:p w14:paraId="0FAA3A60" w14:textId="77777777" w:rsidR="0019281E" w:rsidRDefault="0019281E" w:rsidP="0019281E">
      <w:pPr>
        <w:tabs>
          <w:tab w:val="left" w:pos="-1440"/>
          <w:tab w:val="left" w:pos="-720"/>
        </w:tabs>
        <w:rPr>
          <w:rFonts w:ascii="Arial" w:hAnsi="Arial"/>
        </w:rPr>
      </w:pPr>
      <w:r w:rsidRPr="0019281E">
        <w:rPr>
          <w:rFonts w:ascii="Arial" w:hAnsi="Arial"/>
        </w:rPr>
        <w:t>(1</w:t>
      </w:r>
      <w:r>
        <w:rPr>
          <w:rFonts w:ascii="Arial" w:hAnsi="Arial"/>
        </w:rPr>
        <w:t xml:space="preserve">)  </w:t>
      </w:r>
      <w:r w:rsidRPr="0019281E">
        <w:rPr>
          <w:rFonts w:ascii="Arial" w:hAnsi="Arial"/>
        </w:rPr>
        <w:t xml:space="preserve"> </w:t>
      </w:r>
      <w:r w:rsidR="00AC44C9" w:rsidRPr="0019281E">
        <w:rPr>
          <w:rFonts w:ascii="Arial" w:hAnsi="Arial"/>
        </w:rPr>
        <w:t>Der Beitrag wird nach der Grundstücksfläche und der Geschos</w:t>
      </w:r>
      <w:r>
        <w:rPr>
          <w:rFonts w:ascii="Arial" w:hAnsi="Arial"/>
        </w:rPr>
        <w:t xml:space="preserve">sfläche der vorhandenen Gebäude  </w:t>
      </w:r>
    </w:p>
    <w:p w14:paraId="108E26B5" w14:textId="77777777" w:rsidR="0019281E" w:rsidRPr="0019281E" w:rsidRDefault="0019281E" w:rsidP="0019281E">
      <w:pPr>
        <w:tabs>
          <w:tab w:val="left" w:pos="-1440"/>
          <w:tab w:val="left" w:pos="-720"/>
        </w:tabs>
        <w:rPr>
          <w:rFonts w:ascii="Arial" w:hAnsi="Arial"/>
        </w:rPr>
      </w:pPr>
      <w:r>
        <w:rPr>
          <w:rFonts w:ascii="Arial" w:hAnsi="Arial"/>
        </w:rPr>
        <w:t xml:space="preserve">       berechnet.</w:t>
      </w:r>
    </w:p>
    <w:p w14:paraId="386F9937" w14:textId="77777777" w:rsidR="00AC44C9" w:rsidRPr="00AC44C9" w:rsidRDefault="00AC44C9" w:rsidP="00AC44C9">
      <w:pPr>
        <w:pStyle w:val="Listenabsatz"/>
        <w:tabs>
          <w:tab w:val="left" w:pos="-1440"/>
          <w:tab w:val="left" w:pos="-720"/>
        </w:tabs>
        <w:ind w:left="780"/>
        <w:rPr>
          <w:rFonts w:ascii="Arial" w:hAnsi="Arial"/>
        </w:rPr>
      </w:pPr>
    </w:p>
    <w:p w14:paraId="2C5593F2" w14:textId="77777777" w:rsidR="00AC44C9" w:rsidRPr="00AC44C9" w:rsidRDefault="00AC44C9" w:rsidP="00AC44C9">
      <w:pPr>
        <w:tabs>
          <w:tab w:val="left" w:pos="-1440"/>
          <w:tab w:val="left" w:pos="-720"/>
        </w:tabs>
        <w:spacing w:after="120"/>
        <w:ind w:left="426" w:hanging="426"/>
        <w:jc w:val="both"/>
        <w:rPr>
          <w:rFonts w:ascii="Arial" w:hAnsi="Arial"/>
        </w:rPr>
      </w:pPr>
      <w:r w:rsidRPr="00AC44C9">
        <w:rPr>
          <w:rFonts w:ascii="Arial" w:hAnsi="Arial"/>
        </w:rPr>
        <w:tab/>
        <w:t>Die beitragspflichtige Grundstücksfläche wird bei Grundstücken von mindestens 1.500 m</w:t>
      </w:r>
      <w:r w:rsidRPr="00AC44C9">
        <w:rPr>
          <w:rFonts w:ascii="Arial" w:hAnsi="Arial"/>
          <w:vertAlign w:val="superscript"/>
        </w:rPr>
        <w:t>2</w:t>
      </w:r>
      <w:r w:rsidRPr="00AC44C9">
        <w:rPr>
          <w:rFonts w:ascii="Arial" w:hAnsi="Arial"/>
        </w:rPr>
        <w:t xml:space="preserve"> Fläche (übergroße Grundstücke) in unbeplanten Gebieten</w:t>
      </w:r>
    </w:p>
    <w:p w14:paraId="6A1970E5" w14:textId="77777777" w:rsidR="00AC44C9" w:rsidRPr="00AC44C9" w:rsidRDefault="00AC44C9" w:rsidP="00AC44C9">
      <w:pPr>
        <w:numPr>
          <w:ilvl w:val="0"/>
          <w:numId w:val="1"/>
        </w:numPr>
        <w:tabs>
          <w:tab w:val="clear" w:pos="680"/>
          <w:tab w:val="left" w:pos="-1440"/>
          <w:tab w:val="left" w:pos="-720"/>
        </w:tabs>
        <w:spacing w:after="120"/>
        <w:ind w:left="709" w:hanging="283"/>
        <w:jc w:val="both"/>
        <w:rPr>
          <w:rFonts w:ascii="Arial" w:hAnsi="Arial"/>
        </w:rPr>
      </w:pPr>
      <w:r w:rsidRPr="00AC44C9">
        <w:rPr>
          <w:rFonts w:ascii="Arial" w:hAnsi="Arial"/>
        </w:rPr>
        <w:t>bei bebauten Grundstücken auf das 3-fache der beitragspflichtigen Geschossfläche, mindestens jedoch1.500 m</w:t>
      </w:r>
      <w:r w:rsidRPr="00AC44C9">
        <w:rPr>
          <w:rFonts w:ascii="Arial" w:hAnsi="Arial"/>
          <w:vertAlign w:val="superscript"/>
        </w:rPr>
        <w:t>2</w:t>
      </w:r>
      <w:r w:rsidRPr="00AC44C9">
        <w:rPr>
          <w:rFonts w:ascii="Arial" w:hAnsi="Arial"/>
        </w:rPr>
        <w:t>,</w:t>
      </w:r>
    </w:p>
    <w:p w14:paraId="6D0CF40E" w14:textId="77777777" w:rsidR="00AC44C9" w:rsidRPr="00AC44C9" w:rsidRDefault="00AC44C9" w:rsidP="00AC44C9">
      <w:pPr>
        <w:numPr>
          <w:ilvl w:val="0"/>
          <w:numId w:val="1"/>
        </w:numPr>
        <w:tabs>
          <w:tab w:val="clear" w:pos="680"/>
          <w:tab w:val="left" w:pos="-1440"/>
          <w:tab w:val="left" w:pos="-720"/>
        </w:tabs>
        <w:ind w:left="709" w:hanging="283"/>
        <w:jc w:val="both"/>
        <w:rPr>
          <w:rFonts w:ascii="Arial" w:hAnsi="Arial"/>
        </w:rPr>
      </w:pPr>
      <w:r w:rsidRPr="00AC44C9">
        <w:rPr>
          <w:rFonts w:ascii="Arial" w:hAnsi="Arial"/>
        </w:rPr>
        <w:t>bei unbebauten Grundstücken auf 1.500 m</w:t>
      </w:r>
      <w:r w:rsidRPr="00AC44C9">
        <w:rPr>
          <w:rFonts w:ascii="Arial" w:hAnsi="Arial"/>
          <w:vertAlign w:val="superscript"/>
        </w:rPr>
        <w:t>2</w:t>
      </w:r>
      <w:r w:rsidRPr="00AC44C9">
        <w:rPr>
          <w:rFonts w:ascii="Arial" w:hAnsi="Arial"/>
        </w:rPr>
        <w:t xml:space="preserve"> begrenzt.</w:t>
      </w:r>
    </w:p>
    <w:p w14:paraId="24FBA863" w14:textId="77777777" w:rsidR="00AC44C9" w:rsidRPr="00AC44C9" w:rsidRDefault="00AC44C9" w:rsidP="00AC44C9">
      <w:pPr>
        <w:tabs>
          <w:tab w:val="left" w:pos="-1440"/>
          <w:tab w:val="left" w:pos="-720"/>
        </w:tabs>
        <w:ind w:firstLine="426"/>
        <w:jc w:val="both"/>
        <w:rPr>
          <w:rFonts w:ascii="Arial" w:hAnsi="Arial" w:cs="Arial"/>
        </w:rPr>
      </w:pPr>
    </w:p>
    <w:p w14:paraId="657795A2" w14:textId="77777777" w:rsidR="00AC44C9" w:rsidRPr="00AC44C9" w:rsidRDefault="00AC44C9" w:rsidP="00AC44C9">
      <w:pPr>
        <w:tabs>
          <w:tab w:val="left" w:pos="-1440"/>
          <w:tab w:val="left" w:pos="-720"/>
        </w:tabs>
        <w:ind w:left="426" w:hanging="426"/>
        <w:jc w:val="both"/>
        <w:rPr>
          <w:rFonts w:ascii="Arial" w:hAnsi="Arial" w:cs="Arial"/>
        </w:rPr>
      </w:pPr>
      <w:r w:rsidRPr="00AC44C9">
        <w:rPr>
          <w:rFonts w:ascii="Arial" w:hAnsi="Arial" w:cs="Arial"/>
        </w:rPr>
        <w:t>(2)</w:t>
      </w:r>
      <w:r w:rsidRPr="00AC44C9">
        <w:rPr>
          <w:rFonts w:ascii="Arial" w:hAnsi="Arial" w:cs="Arial"/>
        </w:rPr>
        <w:tab/>
        <w:t>Die Geschossfläche ist nach den Außenmaßen der Gebäude in allen Geschossen zu ermitteln. Keller werden mit der vollen Fläche herangezogen. Dachgeschosse werden nur herangezogen, soweit sie ausgebaut sind. Gebäude oder selbständige Gebäudeteile, die nach der Art ihrer Nutzung keinen Bedarf nach Anschluss an die Wasserversorgung auslösen oder die nicht angeschlossen werden dürfen, werden nicht herangezogen; das gilt nicht für Gebäude oder Gebäudeteile, die tatsächlich an die Wasserversorgung angeschlossen sind. Balkone, Loggien und Terrassen bleiben außer Ansatz, wenn und soweit sie über die Gebäudefluchtlinie hinausragen.</w:t>
      </w:r>
    </w:p>
    <w:p w14:paraId="37B4667B" w14:textId="77777777" w:rsidR="00AC44C9" w:rsidRPr="00AC44C9" w:rsidRDefault="00AC44C9" w:rsidP="00AC44C9">
      <w:pPr>
        <w:tabs>
          <w:tab w:val="left" w:pos="-1440"/>
          <w:tab w:val="left" w:pos="-720"/>
        </w:tabs>
        <w:ind w:firstLine="426"/>
        <w:jc w:val="both"/>
        <w:rPr>
          <w:rFonts w:ascii="Arial" w:hAnsi="Arial" w:cs="Arial"/>
        </w:rPr>
      </w:pPr>
    </w:p>
    <w:p w14:paraId="1ECC557A" w14:textId="77777777" w:rsidR="00AC44C9" w:rsidRPr="00AC44C9" w:rsidRDefault="00AC44C9" w:rsidP="00AC44C9">
      <w:pPr>
        <w:ind w:left="426" w:hanging="426"/>
        <w:jc w:val="both"/>
        <w:rPr>
          <w:rFonts w:ascii="Arial" w:hAnsi="Arial" w:cs="Arial"/>
        </w:rPr>
      </w:pPr>
      <w:r w:rsidRPr="00AC44C9">
        <w:rPr>
          <w:rFonts w:ascii="Arial" w:hAnsi="Arial"/>
        </w:rPr>
        <w:t>(3)</w:t>
      </w:r>
      <w:r w:rsidRPr="00AC44C9">
        <w:rPr>
          <w:rFonts w:ascii="Arial" w:hAnsi="Arial"/>
        </w:rPr>
        <w:tab/>
        <w:t xml:space="preserve">Bei Grundstücken, für die nur eine gewerbliche Nutzung ohne Bebauung zulässig ist, sowie bei sonstigen unbebauten, aber bebaubaren Grundstücken wird als Geschossfläche ein Viertel der Grundstücksfläche in Ansatz gebracht. </w:t>
      </w:r>
      <w:r w:rsidRPr="00AC44C9">
        <w:rPr>
          <w:rFonts w:ascii="Arial" w:hAnsi="Arial" w:cs="Arial"/>
        </w:rPr>
        <w:t xml:space="preserve">Grundstücke, bei denen die zulässige oder für die Beitragsbemessung maßgebliche vorhandene Bebauung im Verhältnis zur gewerblichen Nutzung </w:t>
      </w:r>
      <w:r w:rsidRPr="00AC44C9">
        <w:rPr>
          <w:rFonts w:ascii="Arial" w:hAnsi="Arial" w:cs="Arial"/>
        </w:rPr>
        <w:lastRenderedPageBreak/>
        <w:t>nur untergeordnete Bedeutung hat, gelten als gewerblich genutzte unbebaute Grundstücke im Sinn des Satzes 1, Alternative 1.</w:t>
      </w:r>
    </w:p>
    <w:p w14:paraId="1FF7E62A"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p>
    <w:p w14:paraId="04459F9F"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bookmarkStart w:id="0" w:name="QuickMark"/>
      <w:bookmarkEnd w:id="0"/>
    </w:p>
    <w:p w14:paraId="7E093960" w14:textId="77777777" w:rsidR="00AC44C9" w:rsidRPr="00AC44C9" w:rsidRDefault="00AC44C9" w:rsidP="00AC44C9">
      <w:pPr>
        <w:tabs>
          <w:tab w:val="center" w:pos="4512"/>
        </w:tabs>
        <w:spacing w:after="120"/>
        <w:jc w:val="center"/>
        <w:rPr>
          <w:rFonts w:ascii="Arial" w:hAnsi="Arial" w:cs="Arial"/>
          <w:b/>
        </w:rPr>
      </w:pPr>
      <w:r w:rsidRPr="00AC44C9">
        <w:rPr>
          <w:rFonts w:ascii="Arial" w:hAnsi="Arial" w:cs="Arial"/>
          <w:b/>
        </w:rPr>
        <w:t>§ 6</w:t>
      </w:r>
    </w:p>
    <w:p w14:paraId="42EB14EE" w14:textId="77777777" w:rsidR="00AC44C9" w:rsidRPr="00AC44C9" w:rsidRDefault="00AC44C9" w:rsidP="00AC44C9">
      <w:pPr>
        <w:tabs>
          <w:tab w:val="center" w:pos="4512"/>
        </w:tabs>
        <w:jc w:val="center"/>
        <w:rPr>
          <w:rFonts w:ascii="Arial" w:hAnsi="Arial" w:cs="Arial"/>
        </w:rPr>
      </w:pPr>
      <w:r w:rsidRPr="00AC44C9">
        <w:rPr>
          <w:rFonts w:ascii="Arial" w:hAnsi="Arial" w:cs="Arial"/>
          <w:b/>
        </w:rPr>
        <w:t>Beitragssatz</w:t>
      </w:r>
    </w:p>
    <w:p w14:paraId="4F8ECE72" w14:textId="77777777" w:rsidR="00AC44C9" w:rsidRPr="006A362D" w:rsidRDefault="00AC44C9" w:rsidP="006A362D">
      <w:pPr>
        <w:tabs>
          <w:tab w:val="left" w:pos="-1440"/>
          <w:tab w:val="left" w:pos="-720"/>
          <w:tab w:val="left" w:pos="0"/>
          <w:tab w:val="left" w:pos="206"/>
          <w:tab w:val="left" w:pos="374"/>
          <w:tab w:val="left" w:pos="432"/>
        </w:tabs>
        <w:jc w:val="both"/>
        <w:rPr>
          <w:rFonts w:ascii="Arial" w:hAnsi="Arial" w:cs="Arial"/>
        </w:rPr>
      </w:pPr>
      <w:r w:rsidRPr="006A362D">
        <w:rPr>
          <w:rFonts w:ascii="Arial" w:hAnsi="Arial" w:cs="Arial"/>
        </w:rPr>
        <w:t>.</w:t>
      </w:r>
    </w:p>
    <w:p w14:paraId="3492B90A" w14:textId="77777777" w:rsidR="00AC44C9" w:rsidRPr="00AC44C9" w:rsidRDefault="00AC44C9" w:rsidP="00AC44C9">
      <w:pPr>
        <w:pStyle w:val="Listenabsatz"/>
        <w:tabs>
          <w:tab w:val="left" w:pos="-1440"/>
          <w:tab w:val="left" w:pos="-720"/>
          <w:tab w:val="left" w:pos="0"/>
          <w:tab w:val="left" w:pos="206"/>
          <w:tab w:val="left" w:pos="374"/>
          <w:tab w:val="left" w:pos="432"/>
        </w:tabs>
        <w:jc w:val="both"/>
        <w:rPr>
          <w:rFonts w:ascii="Arial" w:hAnsi="Arial" w:cs="Arial"/>
        </w:rPr>
      </w:pPr>
    </w:p>
    <w:p w14:paraId="0F10E3D3" w14:textId="6DABEB54" w:rsidR="004009A2" w:rsidRPr="002807C9" w:rsidRDefault="006A362D" w:rsidP="004009A2">
      <w:pPr>
        <w:pStyle w:val="absatz-block"/>
        <w:spacing w:before="0" w:after="0"/>
        <w:ind w:left="360"/>
        <w:jc w:val="left"/>
        <w:rPr>
          <w:rFonts w:asciiTheme="minorHAnsi" w:hAnsiTheme="minorHAnsi" w:cs="Calibri"/>
          <w:sz w:val="24"/>
          <w:szCs w:val="24"/>
        </w:rPr>
      </w:pPr>
      <w:r>
        <w:rPr>
          <w:rFonts w:ascii="Arial" w:hAnsi="Arial" w:cs="Arial"/>
        </w:rPr>
        <w:tab/>
      </w:r>
      <w:r>
        <w:rPr>
          <w:rFonts w:ascii="Arial" w:hAnsi="Arial" w:cs="Arial"/>
        </w:rPr>
        <w:tab/>
      </w:r>
      <w:r w:rsidR="004009A2" w:rsidRPr="002807C9">
        <w:rPr>
          <w:rFonts w:asciiTheme="minorHAnsi" w:hAnsiTheme="minorHAnsi" w:cs="Calibri"/>
          <w:sz w:val="24"/>
          <w:szCs w:val="24"/>
        </w:rPr>
        <w:t>Der Beitrag beträgt</w:t>
      </w:r>
    </w:p>
    <w:tbl>
      <w:tblPr>
        <w:tblW w:w="8429" w:type="dxa"/>
        <w:tblInd w:w="360" w:type="dxa"/>
        <w:tblLayout w:type="fixed"/>
        <w:tblCellMar>
          <w:left w:w="70" w:type="dxa"/>
          <w:right w:w="70" w:type="dxa"/>
        </w:tblCellMar>
        <w:tblLook w:val="0000" w:firstRow="0" w:lastRow="0" w:firstColumn="0" w:lastColumn="0" w:noHBand="0" w:noVBand="0"/>
      </w:tblPr>
      <w:tblGrid>
        <w:gridCol w:w="921"/>
        <w:gridCol w:w="5834"/>
        <w:gridCol w:w="1674"/>
      </w:tblGrid>
      <w:tr w:rsidR="004009A2" w:rsidRPr="002807C9" w14:paraId="408BF965" w14:textId="77777777" w:rsidTr="00B71D3B">
        <w:tc>
          <w:tcPr>
            <w:tcW w:w="921" w:type="dxa"/>
            <w:tcBorders>
              <w:top w:val="nil"/>
              <w:left w:val="nil"/>
              <w:bottom w:val="nil"/>
              <w:right w:val="nil"/>
            </w:tcBorders>
          </w:tcPr>
          <w:p w14:paraId="1600D7F7" w14:textId="77777777" w:rsidR="004009A2" w:rsidRPr="002807C9" w:rsidRDefault="004009A2" w:rsidP="00B71D3B">
            <w:pPr>
              <w:pStyle w:val="absatz-links"/>
              <w:spacing w:before="0" w:after="0"/>
              <w:ind w:left="720"/>
              <w:rPr>
                <w:rFonts w:asciiTheme="minorHAnsi" w:hAnsiTheme="minorHAnsi" w:cs="Calibri"/>
                <w:sz w:val="24"/>
                <w:szCs w:val="24"/>
              </w:rPr>
            </w:pPr>
          </w:p>
        </w:tc>
        <w:tc>
          <w:tcPr>
            <w:tcW w:w="5834" w:type="dxa"/>
            <w:tcBorders>
              <w:top w:val="nil"/>
              <w:left w:val="nil"/>
              <w:bottom w:val="nil"/>
              <w:right w:val="nil"/>
            </w:tcBorders>
          </w:tcPr>
          <w:p w14:paraId="3969EF0E" w14:textId="77777777" w:rsidR="004009A2" w:rsidRPr="002807C9" w:rsidRDefault="004009A2" w:rsidP="00B71D3B">
            <w:pPr>
              <w:pStyle w:val="absatz-links"/>
              <w:spacing w:before="0" w:after="0"/>
              <w:rPr>
                <w:rFonts w:asciiTheme="minorHAnsi" w:hAnsiTheme="minorHAnsi" w:cs="Calibri"/>
                <w:sz w:val="24"/>
                <w:szCs w:val="24"/>
              </w:rPr>
            </w:pPr>
            <w:r w:rsidRPr="002807C9">
              <w:rPr>
                <w:rFonts w:asciiTheme="minorHAnsi" w:hAnsiTheme="minorHAnsi" w:cs="Calibri"/>
                <w:sz w:val="24"/>
                <w:szCs w:val="24"/>
              </w:rPr>
              <w:t>pro m² Grundstücksfläche</w:t>
            </w:r>
          </w:p>
        </w:tc>
        <w:tc>
          <w:tcPr>
            <w:tcW w:w="1674" w:type="dxa"/>
            <w:tcBorders>
              <w:top w:val="nil"/>
              <w:left w:val="nil"/>
              <w:bottom w:val="nil"/>
              <w:right w:val="nil"/>
            </w:tcBorders>
          </w:tcPr>
          <w:p w14:paraId="3004BB23" w14:textId="77777777" w:rsidR="004009A2" w:rsidRPr="002807C9" w:rsidRDefault="004009A2" w:rsidP="00B71D3B">
            <w:pPr>
              <w:pStyle w:val="absatz-links"/>
              <w:tabs>
                <w:tab w:val="right" w:leader="dot" w:pos="2554"/>
              </w:tabs>
              <w:spacing w:before="0" w:after="0"/>
              <w:rPr>
                <w:rFonts w:asciiTheme="minorHAnsi" w:hAnsiTheme="minorHAnsi" w:cs="Calibri"/>
                <w:sz w:val="24"/>
                <w:szCs w:val="24"/>
              </w:rPr>
            </w:pPr>
            <w:r>
              <w:rPr>
                <w:rFonts w:asciiTheme="minorHAnsi" w:hAnsiTheme="minorHAnsi" w:cs="Calibri"/>
                <w:sz w:val="24"/>
                <w:szCs w:val="24"/>
              </w:rPr>
              <w:t xml:space="preserve">1,51 </w:t>
            </w:r>
            <w:r w:rsidRPr="002807C9">
              <w:rPr>
                <w:rFonts w:asciiTheme="minorHAnsi" w:hAnsiTheme="minorHAnsi" w:cs="Calibri"/>
                <w:sz w:val="24"/>
                <w:szCs w:val="24"/>
              </w:rPr>
              <w:t>€</w:t>
            </w:r>
          </w:p>
        </w:tc>
      </w:tr>
      <w:tr w:rsidR="004009A2" w:rsidRPr="002807C9" w14:paraId="4DB19AE3" w14:textId="77777777" w:rsidTr="00B71D3B">
        <w:tc>
          <w:tcPr>
            <w:tcW w:w="921" w:type="dxa"/>
            <w:tcBorders>
              <w:top w:val="nil"/>
              <w:left w:val="nil"/>
              <w:bottom w:val="nil"/>
              <w:right w:val="nil"/>
            </w:tcBorders>
          </w:tcPr>
          <w:p w14:paraId="54EB5CB3" w14:textId="77777777" w:rsidR="004009A2" w:rsidRPr="002807C9" w:rsidRDefault="004009A2" w:rsidP="00B71D3B">
            <w:pPr>
              <w:pStyle w:val="absatz-links"/>
              <w:spacing w:before="0" w:after="0"/>
              <w:rPr>
                <w:rFonts w:asciiTheme="minorHAnsi" w:hAnsiTheme="minorHAnsi" w:cs="Calibri"/>
                <w:sz w:val="24"/>
                <w:szCs w:val="24"/>
              </w:rPr>
            </w:pPr>
          </w:p>
        </w:tc>
        <w:tc>
          <w:tcPr>
            <w:tcW w:w="5834" w:type="dxa"/>
            <w:tcBorders>
              <w:top w:val="nil"/>
              <w:left w:val="nil"/>
              <w:bottom w:val="nil"/>
              <w:right w:val="nil"/>
            </w:tcBorders>
          </w:tcPr>
          <w:p w14:paraId="64502407" w14:textId="77777777" w:rsidR="004009A2" w:rsidRPr="002807C9" w:rsidRDefault="004009A2" w:rsidP="00B71D3B">
            <w:pPr>
              <w:pStyle w:val="absatz-links"/>
              <w:spacing w:before="0" w:after="0"/>
              <w:rPr>
                <w:rFonts w:asciiTheme="minorHAnsi" w:hAnsiTheme="minorHAnsi" w:cs="Calibri"/>
                <w:sz w:val="24"/>
                <w:szCs w:val="24"/>
              </w:rPr>
            </w:pPr>
            <w:r w:rsidRPr="002807C9">
              <w:rPr>
                <w:rFonts w:asciiTheme="minorHAnsi" w:hAnsiTheme="minorHAnsi" w:cs="Calibri"/>
                <w:sz w:val="24"/>
                <w:szCs w:val="24"/>
              </w:rPr>
              <w:t>pro m² Geschossfläche</w:t>
            </w:r>
          </w:p>
        </w:tc>
        <w:tc>
          <w:tcPr>
            <w:tcW w:w="1674" w:type="dxa"/>
            <w:tcBorders>
              <w:top w:val="nil"/>
              <w:left w:val="nil"/>
              <w:bottom w:val="nil"/>
              <w:right w:val="nil"/>
            </w:tcBorders>
          </w:tcPr>
          <w:p w14:paraId="71831B0C" w14:textId="77777777" w:rsidR="004009A2" w:rsidRPr="002807C9" w:rsidRDefault="004009A2" w:rsidP="00B71D3B">
            <w:pPr>
              <w:pStyle w:val="absatz-links"/>
              <w:tabs>
                <w:tab w:val="right" w:leader="dot" w:pos="2554"/>
              </w:tabs>
              <w:spacing w:before="0" w:after="0"/>
              <w:rPr>
                <w:rFonts w:asciiTheme="minorHAnsi" w:hAnsiTheme="minorHAnsi" w:cs="Calibri"/>
                <w:sz w:val="24"/>
                <w:szCs w:val="24"/>
              </w:rPr>
            </w:pPr>
            <w:r>
              <w:rPr>
                <w:rFonts w:asciiTheme="minorHAnsi" w:hAnsiTheme="minorHAnsi" w:cs="Calibri"/>
                <w:sz w:val="24"/>
                <w:szCs w:val="24"/>
              </w:rPr>
              <w:t xml:space="preserve">9,96 </w:t>
            </w:r>
            <w:r w:rsidRPr="002807C9">
              <w:rPr>
                <w:rFonts w:asciiTheme="minorHAnsi" w:hAnsiTheme="minorHAnsi" w:cs="Calibri"/>
                <w:sz w:val="24"/>
                <w:szCs w:val="24"/>
              </w:rPr>
              <w:t>€</w:t>
            </w:r>
            <w:r>
              <w:rPr>
                <w:rFonts w:asciiTheme="minorHAnsi" w:hAnsiTheme="minorHAnsi" w:cs="Calibri"/>
                <w:sz w:val="24"/>
                <w:szCs w:val="24"/>
              </w:rPr>
              <w:t>“</w:t>
            </w:r>
          </w:p>
        </w:tc>
      </w:tr>
    </w:tbl>
    <w:p w14:paraId="41C11E5C" w14:textId="318FD64D" w:rsidR="00AC44C9" w:rsidRPr="00AC44C9" w:rsidRDefault="00AC44C9" w:rsidP="004009A2">
      <w:pPr>
        <w:tabs>
          <w:tab w:val="left" w:pos="-1440"/>
          <w:tab w:val="left" w:pos="-720"/>
          <w:tab w:val="left" w:pos="0"/>
          <w:tab w:val="left" w:pos="206"/>
          <w:tab w:val="left" w:pos="374"/>
          <w:tab w:val="left" w:pos="432"/>
        </w:tabs>
        <w:jc w:val="both"/>
        <w:rPr>
          <w:rFonts w:ascii="Arial" w:hAnsi="Arial" w:cs="Arial"/>
        </w:rPr>
      </w:pPr>
    </w:p>
    <w:p w14:paraId="28B68837"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p>
    <w:p w14:paraId="7D9462D2"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p>
    <w:p w14:paraId="409FFF03" w14:textId="77777777" w:rsidR="00AC44C9" w:rsidRPr="00AC44C9" w:rsidRDefault="00AC44C9" w:rsidP="00AC44C9">
      <w:pPr>
        <w:tabs>
          <w:tab w:val="center" w:pos="4512"/>
        </w:tabs>
        <w:spacing w:after="120"/>
        <w:jc w:val="center"/>
        <w:rPr>
          <w:rFonts w:ascii="Arial" w:hAnsi="Arial" w:cs="Arial"/>
          <w:b/>
        </w:rPr>
      </w:pPr>
      <w:r w:rsidRPr="00AC44C9">
        <w:rPr>
          <w:rFonts w:ascii="Arial" w:hAnsi="Arial" w:cs="Arial"/>
          <w:b/>
        </w:rPr>
        <w:t>§ 7</w:t>
      </w:r>
    </w:p>
    <w:p w14:paraId="5506DF25" w14:textId="77777777" w:rsidR="00AC44C9" w:rsidRPr="00AC44C9" w:rsidRDefault="00AC44C9" w:rsidP="00AC44C9">
      <w:pPr>
        <w:tabs>
          <w:tab w:val="center" w:pos="4512"/>
        </w:tabs>
        <w:jc w:val="center"/>
        <w:rPr>
          <w:rFonts w:ascii="Arial" w:hAnsi="Arial" w:cs="Arial"/>
        </w:rPr>
      </w:pPr>
      <w:r w:rsidRPr="00AC44C9">
        <w:rPr>
          <w:rFonts w:ascii="Arial" w:hAnsi="Arial" w:cs="Arial"/>
          <w:b/>
        </w:rPr>
        <w:t>Fälligkeit</w:t>
      </w:r>
    </w:p>
    <w:p w14:paraId="03AB6C1B"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p>
    <w:p w14:paraId="045CCEB4" w14:textId="4B146EF0" w:rsidR="004009A2" w:rsidRPr="002807C9" w:rsidRDefault="004009A2" w:rsidP="004009A2">
      <w:pPr>
        <w:pStyle w:val="absatz-links"/>
        <w:rPr>
          <w:rFonts w:asciiTheme="minorHAnsi" w:hAnsiTheme="minorHAnsi" w:cs="Calibri"/>
          <w:bCs/>
          <w:sz w:val="24"/>
          <w:szCs w:val="24"/>
        </w:rPr>
      </w:pPr>
      <w:r w:rsidRPr="002807C9">
        <w:rPr>
          <w:rFonts w:asciiTheme="minorHAnsi" w:hAnsiTheme="minorHAnsi" w:cs="Calibri"/>
          <w:bCs/>
          <w:sz w:val="24"/>
          <w:szCs w:val="24"/>
        </w:rPr>
        <w:t>Der Beitrag wird einen Monat nach Bekanntgabe des Beitragsbescheides fällig.</w:t>
      </w:r>
    </w:p>
    <w:p w14:paraId="4D1B690B"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p>
    <w:p w14:paraId="2F99B698"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p>
    <w:p w14:paraId="36FEB8C4" w14:textId="77777777" w:rsidR="00AC44C9" w:rsidRPr="00AC44C9" w:rsidRDefault="00AC44C9" w:rsidP="00AC44C9">
      <w:pPr>
        <w:tabs>
          <w:tab w:val="left" w:pos="-1440"/>
          <w:tab w:val="left" w:pos="-720"/>
          <w:tab w:val="left" w:pos="0"/>
          <w:tab w:val="left" w:pos="206"/>
          <w:tab w:val="left" w:pos="374"/>
          <w:tab w:val="left" w:pos="432"/>
        </w:tabs>
        <w:spacing w:after="120"/>
        <w:jc w:val="center"/>
        <w:rPr>
          <w:rFonts w:ascii="Arial" w:hAnsi="Arial" w:cs="Arial"/>
          <w:b/>
        </w:rPr>
      </w:pPr>
      <w:r w:rsidRPr="00AC44C9">
        <w:rPr>
          <w:rFonts w:ascii="Arial" w:hAnsi="Arial" w:cs="Arial"/>
          <w:b/>
        </w:rPr>
        <w:t>§ 7 a</w:t>
      </w:r>
    </w:p>
    <w:p w14:paraId="6502FEFC" w14:textId="77777777" w:rsidR="00AC44C9" w:rsidRPr="00AC44C9" w:rsidRDefault="00AC44C9" w:rsidP="00AC44C9">
      <w:pPr>
        <w:tabs>
          <w:tab w:val="left" w:pos="-1440"/>
          <w:tab w:val="left" w:pos="-720"/>
          <w:tab w:val="left" w:pos="0"/>
          <w:tab w:val="left" w:pos="206"/>
          <w:tab w:val="left" w:pos="374"/>
          <w:tab w:val="left" w:pos="432"/>
        </w:tabs>
        <w:jc w:val="center"/>
        <w:rPr>
          <w:rFonts w:ascii="Arial" w:hAnsi="Arial" w:cs="Arial"/>
          <w:b/>
        </w:rPr>
      </w:pPr>
      <w:r w:rsidRPr="00AC44C9">
        <w:rPr>
          <w:rFonts w:ascii="Arial" w:hAnsi="Arial" w:cs="Arial"/>
          <w:b/>
        </w:rPr>
        <w:t>Beitragsablösung</w:t>
      </w:r>
    </w:p>
    <w:p w14:paraId="3EFCE3D6"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b/>
        </w:rPr>
      </w:pPr>
    </w:p>
    <w:p w14:paraId="06BD5DDD" w14:textId="77777777" w:rsidR="00AC44C9" w:rsidRPr="00AC44C9" w:rsidRDefault="00AC44C9" w:rsidP="00AC44C9">
      <w:pPr>
        <w:jc w:val="both"/>
        <w:rPr>
          <w:rFonts w:ascii="Arial" w:hAnsi="Arial" w:cs="Arial"/>
        </w:rPr>
      </w:pPr>
      <w:r w:rsidRPr="00AC44C9">
        <w:rPr>
          <w:rFonts w:ascii="Arial" w:hAnsi="Arial" w:cs="Arial"/>
        </w:rPr>
        <w:t>Der Beitrag kann vor dem Entstehen der Beitragspflicht abgelöst werden. Der Ablösungsbetrag richtet sich nach der voraussichtlichen Höhe des Beitrags. Ein Rechtsanspruch auf Ablösung besteht nicht.</w:t>
      </w:r>
    </w:p>
    <w:p w14:paraId="29C6A7F3"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p>
    <w:p w14:paraId="4525E5C0" w14:textId="77777777" w:rsidR="00AC44C9" w:rsidRPr="00EB0ED6" w:rsidRDefault="00AC44C9" w:rsidP="00AC44C9">
      <w:pPr>
        <w:tabs>
          <w:tab w:val="left" w:pos="-1440"/>
          <w:tab w:val="left" w:pos="-720"/>
          <w:tab w:val="left" w:pos="0"/>
          <w:tab w:val="left" w:pos="206"/>
          <w:tab w:val="left" w:pos="374"/>
          <w:tab w:val="left" w:pos="432"/>
        </w:tabs>
        <w:jc w:val="both"/>
        <w:rPr>
          <w:rFonts w:ascii="Arial" w:hAnsi="Arial" w:cs="Arial"/>
          <w:sz w:val="22"/>
          <w:szCs w:val="22"/>
        </w:rPr>
      </w:pPr>
    </w:p>
    <w:p w14:paraId="59EBD3BC" w14:textId="77777777" w:rsidR="00AC44C9" w:rsidRPr="00EB0ED6" w:rsidRDefault="00AC44C9" w:rsidP="00AC44C9">
      <w:pPr>
        <w:tabs>
          <w:tab w:val="center" w:pos="4512"/>
        </w:tabs>
        <w:spacing w:after="120"/>
        <w:jc w:val="center"/>
        <w:rPr>
          <w:rFonts w:ascii="Arial" w:hAnsi="Arial" w:cs="Arial"/>
          <w:b/>
          <w:sz w:val="22"/>
          <w:szCs w:val="22"/>
        </w:rPr>
      </w:pPr>
      <w:r w:rsidRPr="00EB0ED6">
        <w:rPr>
          <w:rFonts w:ascii="Arial" w:hAnsi="Arial" w:cs="Arial"/>
          <w:b/>
          <w:sz w:val="22"/>
          <w:szCs w:val="22"/>
        </w:rPr>
        <w:t>§ 8</w:t>
      </w:r>
    </w:p>
    <w:p w14:paraId="4726BD18" w14:textId="77777777" w:rsidR="00AC44C9" w:rsidRPr="00AC44C9" w:rsidRDefault="00AC44C9" w:rsidP="00AC44C9">
      <w:pPr>
        <w:tabs>
          <w:tab w:val="center" w:pos="4512"/>
        </w:tabs>
        <w:jc w:val="center"/>
        <w:rPr>
          <w:rFonts w:ascii="Arial" w:hAnsi="Arial" w:cs="Arial"/>
          <w:b/>
        </w:rPr>
      </w:pPr>
      <w:r w:rsidRPr="00AC44C9">
        <w:rPr>
          <w:rFonts w:ascii="Arial" w:hAnsi="Arial" w:cs="Arial"/>
          <w:b/>
        </w:rPr>
        <w:t>Mehrwertsteuer</w:t>
      </w:r>
    </w:p>
    <w:p w14:paraId="34312DD7" w14:textId="77777777" w:rsidR="00AC44C9" w:rsidRPr="00AC44C9" w:rsidRDefault="00AC44C9" w:rsidP="00AC44C9">
      <w:pPr>
        <w:tabs>
          <w:tab w:val="center" w:pos="4512"/>
        </w:tabs>
        <w:jc w:val="center"/>
        <w:rPr>
          <w:rFonts w:ascii="Arial" w:hAnsi="Arial" w:cs="Arial"/>
        </w:rPr>
      </w:pPr>
    </w:p>
    <w:p w14:paraId="5DB86F10"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r w:rsidRPr="00AC44C9">
        <w:rPr>
          <w:rFonts w:ascii="Arial" w:hAnsi="Arial" w:cs="Arial"/>
        </w:rPr>
        <w:t>Zu den Beiträgen wird die Mehrwertsteuer in der jeweiligen gesetzlichen Höhe erhoben.</w:t>
      </w:r>
    </w:p>
    <w:p w14:paraId="0789B07A"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p>
    <w:p w14:paraId="4843EEDE"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p>
    <w:p w14:paraId="712F9D7A" w14:textId="77777777" w:rsidR="00AC44C9" w:rsidRPr="00AC44C9" w:rsidRDefault="00AC44C9" w:rsidP="00AC44C9">
      <w:pPr>
        <w:tabs>
          <w:tab w:val="center" w:pos="4512"/>
        </w:tabs>
        <w:spacing w:after="120"/>
        <w:jc w:val="center"/>
        <w:rPr>
          <w:rFonts w:ascii="Arial" w:hAnsi="Arial" w:cs="Arial"/>
          <w:b/>
        </w:rPr>
      </w:pPr>
      <w:r w:rsidRPr="00AC44C9">
        <w:rPr>
          <w:rFonts w:ascii="Arial" w:hAnsi="Arial" w:cs="Arial"/>
          <w:b/>
        </w:rPr>
        <w:t>§ 9</w:t>
      </w:r>
    </w:p>
    <w:p w14:paraId="4AB94190" w14:textId="77777777" w:rsidR="00AC44C9" w:rsidRPr="00AC44C9" w:rsidRDefault="00AC44C9" w:rsidP="00AC44C9">
      <w:pPr>
        <w:tabs>
          <w:tab w:val="center" w:pos="4512"/>
        </w:tabs>
        <w:jc w:val="center"/>
        <w:rPr>
          <w:rFonts w:ascii="Arial" w:hAnsi="Arial" w:cs="Arial"/>
        </w:rPr>
      </w:pPr>
      <w:r w:rsidRPr="00AC44C9">
        <w:rPr>
          <w:rFonts w:ascii="Arial" w:hAnsi="Arial" w:cs="Arial"/>
          <w:b/>
        </w:rPr>
        <w:t>Pflichten der Beitragsschuldner</w:t>
      </w:r>
    </w:p>
    <w:p w14:paraId="40150F0C"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p>
    <w:p w14:paraId="02EF221E"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r w:rsidRPr="00AC44C9">
        <w:rPr>
          <w:rFonts w:ascii="Arial" w:hAnsi="Arial" w:cs="Arial"/>
        </w:rPr>
        <w:t>Die Beitragsschuldner sind verpflichtet, dem Zweckverband  für die Höhe der Abgabe maßgebliche Veränderungen unverzüglich zu melden und über den Umfang dieser Veränderungen  - auf Verlangen auch unter Vorlage entsprechender Unterlagen - Auskunft zu erteilen.</w:t>
      </w:r>
    </w:p>
    <w:p w14:paraId="2AFC9BD0" w14:textId="77777777" w:rsidR="00AC44C9" w:rsidRPr="00AC44C9" w:rsidRDefault="00AC44C9" w:rsidP="00AC44C9">
      <w:pPr>
        <w:tabs>
          <w:tab w:val="left" w:pos="-1440"/>
          <w:tab w:val="left" w:pos="-720"/>
          <w:tab w:val="left" w:pos="0"/>
          <w:tab w:val="left" w:pos="206"/>
          <w:tab w:val="left" w:pos="374"/>
          <w:tab w:val="left" w:pos="432"/>
        </w:tabs>
        <w:rPr>
          <w:rFonts w:ascii="Arial" w:hAnsi="Arial" w:cs="Arial"/>
        </w:rPr>
      </w:pPr>
    </w:p>
    <w:p w14:paraId="37F235E9" w14:textId="77777777" w:rsidR="006A362D" w:rsidRDefault="006A362D" w:rsidP="00AC44C9">
      <w:pPr>
        <w:tabs>
          <w:tab w:val="center" w:pos="4512"/>
        </w:tabs>
        <w:spacing w:after="120"/>
        <w:jc w:val="center"/>
        <w:rPr>
          <w:rFonts w:ascii="Arial" w:hAnsi="Arial" w:cs="Arial"/>
          <w:b/>
        </w:rPr>
      </w:pPr>
    </w:p>
    <w:p w14:paraId="620AF0BA" w14:textId="77777777" w:rsidR="00AC44C9" w:rsidRPr="00AC44C9" w:rsidRDefault="00AC44C9" w:rsidP="00AC44C9">
      <w:pPr>
        <w:tabs>
          <w:tab w:val="center" w:pos="4512"/>
        </w:tabs>
        <w:spacing w:after="120"/>
        <w:jc w:val="center"/>
        <w:rPr>
          <w:rFonts w:ascii="Arial" w:hAnsi="Arial" w:cs="Arial"/>
          <w:b/>
        </w:rPr>
      </w:pPr>
      <w:r w:rsidRPr="00AC44C9">
        <w:rPr>
          <w:rFonts w:ascii="Arial" w:hAnsi="Arial" w:cs="Arial"/>
          <w:b/>
        </w:rPr>
        <w:t>§ 10</w:t>
      </w:r>
    </w:p>
    <w:p w14:paraId="58C1FB8A" w14:textId="77777777" w:rsidR="00AC44C9" w:rsidRPr="00AC44C9" w:rsidRDefault="00AC44C9" w:rsidP="00AC44C9">
      <w:pPr>
        <w:tabs>
          <w:tab w:val="center" w:pos="4512"/>
        </w:tabs>
        <w:jc w:val="center"/>
        <w:rPr>
          <w:rFonts w:ascii="Arial" w:hAnsi="Arial" w:cs="Arial"/>
        </w:rPr>
      </w:pPr>
      <w:r w:rsidRPr="00AC44C9">
        <w:rPr>
          <w:rFonts w:ascii="Arial" w:hAnsi="Arial" w:cs="Arial"/>
          <w:b/>
        </w:rPr>
        <w:t>Inkrafttreten</w:t>
      </w:r>
    </w:p>
    <w:p w14:paraId="24DBD386" w14:textId="77777777" w:rsidR="00AC44C9" w:rsidRPr="00AC44C9" w:rsidRDefault="00AC44C9" w:rsidP="00AC44C9">
      <w:pPr>
        <w:tabs>
          <w:tab w:val="left" w:pos="-1440"/>
          <w:tab w:val="left" w:pos="-720"/>
          <w:tab w:val="left" w:pos="0"/>
          <w:tab w:val="left" w:pos="206"/>
          <w:tab w:val="left" w:pos="374"/>
          <w:tab w:val="left" w:pos="432"/>
        </w:tabs>
        <w:jc w:val="both"/>
        <w:rPr>
          <w:rFonts w:ascii="Arial" w:hAnsi="Arial" w:cs="Arial"/>
        </w:rPr>
      </w:pPr>
    </w:p>
    <w:p w14:paraId="204E6EDC" w14:textId="400734BD" w:rsidR="00AC44C9" w:rsidRPr="00AC44C9" w:rsidRDefault="00AC44C9" w:rsidP="00AC44C9">
      <w:pPr>
        <w:tabs>
          <w:tab w:val="left" w:pos="-1440"/>
          <w:tab w:val="left" w:pos="-720"/>
          <w:tab w:val="left" w:pos="0"/>
          <w:tab w:val="left" w:pos="206"/>
          <w:tab w:val="left" w:pos="374"/>
          <w:tab w:val="left" w:pos="432"/>
        </w:tabs>
        <w:rPr>
          <w:rFonts w:ascii="Arial" w:hAnsi="Arial" w:cs="Arial"/>
        </w:rPr>
      </w:pPr>
      <w:r w:rsidRPr="00AC44C9">
        <w:rPr>
          <w:rFonts w:ascii="Arial" w:hAnsi="Arial" w:cs="Arial"/>
        </w:rPr>
        <w:t>Diese Satzung tritt am Tag nach ihrer Bekanntmachung in Kraft.</w:t>
      </w:r>
      <w:r w:rsidR="00FD4E01">
        <w:rPr>
          <w:rFonts w:ascii="Arial" w:hAnsi="Arial" w:cs="Arial"/>
        </w:rPr>
        <w:t>*)</w:t>
      </w:r>
    </w:p>
    <w:p w14:paraId="1938B3B8" w14:textId="77777777" w:rsidR="00AC44C9" w:rsidRDefault="00AC44C9" w:rsidP="00AC44C9">
      <w:pPr>
        <w:tabs>
          <w:tab w:val="left" w:pos="-1440"/>
          <w:tab w:val="left" w:pos="-720"/>
          <w:tab w:val="left" w:pos="0"/>
          <w:tab w:val="left" w:pos="206"/>
          <w:tab w:val="left" w:pos="374"/>
          <w:tab w:val="left" w:pos="432"/>
        </w:tabs>
        <w:ind w:left="374" w:hanging="374"/>
        <w:rPr>
          <w:rFonts w:ascii="Arial" w:hAnsi="Arial" w:cs="Arial"/>
        </w:rPr>
      </w:pPr>
    </w:p>
    <w:p w14:paraId="2F5366A6" w14:textId="77777777" w:rsidR="00AC44C9" w:rsidRPr="00AC44C9" w:rsidRDefault="00AC44C9" w:rsidP="00AC44C9">
      <w:pPr>
        <w:tabs>
          <w:tab w:val="left" w:pos="-1440"/>
          <w:tab w:val="left" w:pos="-720"/>
          <w:tab w:val="left" w:pos="0"/>
          <w:tab w:val="left" w:pos="206"/>
          <w:tab w:val="left" w:pos="374"/>
          <w:tab w:val="left" w:pos="432"/>
        </w:tabs>
        <w:ind w:left="374" w:hanging="374"/>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2340"/>
      </w:tblGrid>
      <w:tr w:rsidR="00AC44C9" w:rsidRPr="00AC44C9" w14:paraId="448DB2BD" w14:textId="77777777" w:rsidTr="00CF4C54">
        <w:tc>
          <w:tcPr>
            <w:tcW w:w="3119" w:type="dxa"/>
          </w:tcPr>
          <w:p w14:paraId="2D95A8C0" w14:textId="4D7F150E" w:rsidR="00AC44C9" w:rsidRPr="00AC44C9" w:rsidRDefault="00AC44C9" w:rsidP="00CF4C54">
            <w:pPr>
              <w:tabs>
                <w:tab w:val="left" w:pos="-1440"/>
                <w:tab w:val="left" w:pos="-720"/>
                <w:tab w:val="left" w:pos="0"/>
                <w:tab w:val="left" w:pos="432"/>
                <w:tab w:val="left" w:pos="1440"/>
              </w:tabs>
              <w:rPr>
                <w:rFonts w:ascii="Arial" w:hAnsi="Arial" w:cs="Arial"/>
              </w:rPr>
            </w:pPr>
            <w:r w:rsidRPr="00AC44C9">
              <w:rPr>
                <w:rFonts w:ascii="Arial" w:hAnsi="Arial" w:cs="Arial"/>
              </w:rPr>
              <w:t>Königsfeld,</w:t>
            </w:r>
          </w:p>
        </w:tc>
        <w:tc>
          <w:tcPr>
            <w:tcW w:w="2340" w:type="dxa"/>
          </w:tcPr>
          <w:p w14:paraId="61779B4D" w14:textId="25692361" w:rsidR="00AC44C9" w:rsidRPr="00AC44C9" w:rsidRDefault="004009A2" w:rsidP="004009A2">
            <w:pPr>
              <w:tabs>
                <w:tab w:val="left" w:pos="-1440"/>
                <w:tab w:val="left" w:pos="-720"/>
                <w:tab w:val="left" w:pos="0"/>
                <w:tab w:val="left" w:pos="432"/>
                <w:tab w:val="left" w:pos="1440"/>
              </w:tabs>
              <w:ind w:left="708"/>
              <w:rPr>
                <w:rFonts w:ascii="Arial" w:hAnsi="Arial" w:cs="Arial"/>
              </w:rPr>
            </w:pPr>
            <w:r>
              <w:rPr>
                <w:rFonts w:ascii="Arial" w:hAnsi="Arial" w:cs="Arial"/>
              </w:rPr>
              <w:t>12.09.2023</w:t>
            </w:r>
          </w:p>
        </w:tc>
      </w:tr>
      <w:tr w:rsidR="00AC44C9" w:rsidRPr="00AC44C9" w14:paraId="7EC7E975" w14:textId="77777777" w:rsidTr="00CF4C54">
        <w:trPr>
          <w:trHeight w:val="471"/>
        </w:trPr>
        <w:tc>
          <w:tcPr>
            <w:tcW w:w="3119" w:type="dxa"/>
          </w:tcPr>
          <w:p w14:paraId="0B0EC75E" w14:textId="77777777" w:rsidR="00AC44C9" w:rsidRPr="00AC44C9" w:rsidRDefault="00AC44C9" w:rsidP="00CF4C54">
            <w:pPr>
              <w:tabs>
                <w:tab w:val="left" w:pos="-1440"/>
                <w:tab w:val="left" w:pos="-720"/>
                <w:tab w:val="left" w:pos="0"/>
                <w:tab w:val="left" w:pos="432"/>
                <w:tab w:val="left" w:pos="1440"/>
              </w:tabs>
              <w:rPr>
                <w:rFonts w:ascii="Arial" w:hAnsi="Arial" w:cs="Arial"/>
              </w:rPr>
            </w:pPr>
            <w:r w:rsidRPr="00AC44C9">
              <w:rPr>
                <w:rFonts w:ascii="Arial" w:hAnsi="Arial" w:cs="Arial"/>
              </w:rPr>
              <w:t>Ort</w:t>
            </w:r>
          </w:p>
        </w:tc>
        <w:tc>
          <w:tcPr>
            <w:tcW w:w="2340" w:type="dxa"/>
          </w:tcPr>
          <w:p w14:paraId="5103184C" w14:textId="77777777" w:rsidR="00AC44C9" w:rsidRPr="00AC44C9" w:rsidRDefault="00AC44C9" w:rsidP="00CF4C54">
            <w:pPr>
              <w:tabs>
                <w:tab w:val="left" w:pos="-1440"/>
                <w:tab w:val="left" w:pos="-720"/>
                <w:tab w:val="left" w:pos="0"/>
                <w:tab w:val="left" w:pos="432"/>
                <w:tab w:val="left" w:pos="1440"/>
              </w:tabs>
              <w:jc w:val="center"/>
              <w:rPr>
                <w:rFonts w:ascii="Arial" w:hAnsi="Arial" w:cs="Arial"/>
              </w:rPr>
            </w:pPr>
            <w:r w:rsidRPr="00AC44C9">
              <w:rPr>
                <w:rFonts w:ascii="Arial" w:hAnsi="Arial" w:cs="Arial"/>
              </w:rPr>
              <w:t>Datum</w:t>
            </w:r>
          </w:p>
        </w:tc>
      </w:tr>
    </w:tbl>
    <w:p w14:paraId="56542324" w14:textId="77777777" w:rsidR="00AC44C9" w:rsidRPr="00AC44C9" w:rsidRDefault="00AC44C9" w:rsidP="00AC44C9">
      <w:pPr>
        <w:tabs>
          <w:tab w:val="left" w:pos="-1440"/>
          <w:tab w:val="left" w:pos="-720"/>
          <w:tab w:val="left" w:pos="0"/>
          <w:tab w:val="left" w:pos="432"/>
          <w:tab w:val="left" w:pos="1440"/>
        </w:tabs>
        <w:rPr>
          <w:rFonts w:ascii="Arial" w:hAnsi="Arial" w:cs="Arial"/>
        </w:rPr>
      </w:pPr>
      <w:r w:rsidRPr="00AC44C9">
        <w:rPr>
          <w:rFonts w:ascii="Arial" w:hAnsi="Arial" w:cs="Arial"/>
        </w:rPr>
        <w:t>Zweckverband zur Wasserversorgung</w:t>
      </w:r>
    </w:p>
    <w:p w14:paraId="74D4FCCF" w14:textId="77777777" w:rsidR="00AC44C9" w:rsidRPr="00AC44C9" w:rsidRDefault="00AC44C9" w:rsidP="00AC44C9">
      <w:pPr>
        <w:rPr>
          <w:rFonts w:ascii="Arial" w:hAnsi="Arial" w:cs="Arial"/>
        </w:rPr>
      </w:pPr>
      <w:r w:rsidRPr="00AC44C9">
        <w:rPr>
          <w:rFonts w:ascii="Arial" w:hAnsi="Arial" w:cs="Arial"/>
        </w:rPr>
        <w:t>Treunitz-Wiesentfels</w:t>
      </w:r>
    </w:p>
    <w:p w14:paraId="29F37E26" w14:textId="77777777" w:rsidR="00AC44C9" w:rsidRPr="00AC44C9" w:rsidRDefault="00AC44C9" w:rsidP="00AC44C9">
      <w:pPr>
        <w:rPr>
          <w:rFonts w:ascii="Arial" w:hAnsi="Arial" w:cs="Arial"/>
        </w:rPr>
      </w:pPr>
    </w:p>
    <w:p w14:paraId="62993396" w14:textId="77777777" w:rsidR="00AC44C9" w:rsidRPr="00AC44C9" w:rsidRDefault="00AC44C9" w:rsidP="00AC44C9">
      <w:pPr>
        <w:rPr>
          <w:rFonts w:ascii="Arial" w:hAnsi="Arial" w:cs="Arial"/>
        </w:rPr>
      </w:pPr>
    </w:p>
    <w:p w14:paraId="2A5CDA6F" w14:textId="77777777" w:rsidR="00AC44C9" w:rsidRPr="00AC44C9" w:rsidRDefault="00AC44C9" w:rsidP="00AC44C9">
      <w:pPr>
        <w:rPr>
          <w:rFonts w:ascii="Arial" w:hAnsi="Arial" w:cs="Arial"/>
        </w:rPr>
      </w:pPr>
      <w:r w:rsidRPr="00AC44C9">
        <w:rPr>
          <w:rFonts w:ascii="Arial" w:hAnsi="Arial" w:cs="Arial"/>
        </w:rPr>
        <w:t>Hilduin Lang</w:t>
      </w:r>
    </w:p>
    <w:p w14:paraId="47349F1A" w14:textId="77777777" w:rsidR="00AC44C9" w:rsidRDefault="00AC44C9" w:rsidP="00AC44C9">
      <w:pPr>
        <w:rPr>
          <w:rFonts w:ascii="Arial" w:hAnsi="Arial" w:cs="Arial"/>
        </w:rPr>
      </w:pPr>
      <w:r w:rsidRPr="00AC44C9">
        <w:rPr>
          <w:rFonts w:ascii="Arial" w:hAnsi="Arial" w:cs="Arial"/>
        </w:rPr>
        <w:t>Verbandsvorsitzender</w:t>
      </w:r>
    </w:p>
    <w:p w14:paraId="6F648478" w14:textId="77777777" w:rsidR="00FD4E01" w:rsidRDefault="00FD4E01" w:rsidP="00AC44C9">
      <w:pPr>
        <w:rPr>
          <w:rFonts w:ascii="Arial" w:hAnsi="Arial" w:cs="Arial"/>
        </w:rPr>
      </w:pPr>
    </w:p>
    <w:p w14:paraId="2DA6B6E4" w14:textId="77777777" w:rsidR="00FD4E01" w:rsidRPr="00FD4E01" w:rsidRDefault="00FD4E01" w:rsidP="00FD4E01">
      <w:pPr>
        <w:rPr>
          <w:rFonts w:ascii="Arial" w:hAnsi="Arial" w:cs="Arial"/>
        </w:rPr>
      </w:pPr>
      <w:r w:rsidRPr="00FD4E01">
        <w:rPr>
          <w:rFonts w:ascii="Arial" w:hAnsi="Arial" w:cs="Arial"/>
        </w:rPr>
        <w:t>*) Diese Vorschrift betrifft das Inkrafttreten der Satzung in der ursprünglichen Fassung</w:t>
      </w:r>
    </w:p>
    <w:p w14:paraId="6FC31255" w14:textId="77777777" w:rsidR="00FD4E01" w:rsidRPr="00FD4E01" w:rsidRDefault="00FD4E01" w:rsidP="00FD4E01">
      <w:pPr>
        <w:rPr>
          <w:rFonts w:ascii="Arial" w:hAnsi="Arial" w:cs="Arial"/>
        </w:rPr>
      </w:pPr>
      <w:r w:rsidRPr="00FD4E01">
        <w:rPr>
          <w:rFonts w:ascii="Arial" w:hAnsi="Arial" w:cs="Arial"/>
        </w:rPr>
        <w:t>Der Zeitpunkt des Inkrafttretens der späteren Änderungen ergibt sich aus den jeweiligen</w:t>
      </w:r>
    </w:p>
    <w:p w14:paraId="3220241F" w14:textId="29A327FD" w:rsidR="00FD4E01" w:rsidRPr="00AC44C9" w:rsidRDefault="00FD4E01" w:rsidP="00FD4E01">
      <w:pPr>
        <w:rPr>
          <w:rFonts w:ascii="Arial" w:hAnsi="Arial" w:cs="Arial"/>
        </w:rPr>
      </w:pPr>
      <w:r w:rsidRPr="00FD4E01">
        <w:rPr>
          <w:rFonts w:ascii="Arial" w:hAnsi="Arial" w:cs="Arial"/>
        </w:rPr>
        <w:t>Änderungssatzungen.</w:t>
      </w:r>
    </w:p>
    <w:sectPr w:rsidR="00FD4E01" w:rsidRPr="00AC44C9">
      <w:headerReference w:type="default" r:id="rId7"/>
      <w:footerReference w:type="first" r:id="rId8"/>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1D25" w14:textId="77777777" w:rsidR="00BB038B" w:rsidRDefault="00BB038B">
      <w:r>
        <w:separator/>
      </w:r>
    </w:p>
  </w:endnote>
  <w:endnote w:type="continuationSeparator" w:id="0">
    <w:p w14:paraId="3B104ABB" w14:textId="77777777" w:rsidR="00BB038B" w:rsidRDefault="00BB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3FDC" w14:textId="77777777" w:rsidR="00FD4E01" w:rsidRDefault="00FD4E01">
    <w:pPr>
      <w:pStyle w:val="Fuzeile"/>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6B91" w14:textId="77777777" w:rsidR="00BB038B" w:rsidRDefault="00BB038B">
      <w:r>
        <w:separator/>
      </w:r>
    </w:p>
  </w:footnote>
  <w:footnote w:type="continuationSeparator" w:id="0">
    <w:p w14:paraId="662A350E" w14:textId="77777777" w:rsidR="00BB038B" w:rsidRDefault="00BB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B5D4" w14:textId="77777777" w:rsidR="00FD4E01" w:rsidRDefault="00E41CFE">
    <w:pPr>
      <w:pStyle w:val="Kopfzeile"/>
      <w:jc w:val="center"/>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B03543">
      <w:rPr>
        <w:rStyle w:val="Seitenzahl"/>
        <w:noProof/>
      </w:rPr>
      <w:t>3</w:t>
    </w:r>
    <w:r>
      <w:rPr>
        <w:rStyle w:val="Seitenzahl"/>
      </w:rPr>
      <w:fldChar w:fldCharType="end"/>
    </w:r>
    <w:r>
      <w:rPr>
        <w:rStyle w:val="Seitenzahl"/>
      </w:rPr>
      <w:t xml:space="preserve"> -</w:t>
    </w:r>
  </w:p>
  <w:p w14:paraId="535F64A6" w14:textId="77777777" w:rsidR="00FD4E01" w:rsidRDefault="00FD4E01">
    <w:pPr>
      <w:pStyle w:val="Kopfzeile"/>
      <w:jc w:val="center"/>
      <w:rPr>
        <w:rStyle w:val="Seitenzahl"/>
      </w:rPr>
    </w:pPr>
  </w:p>
  <w:p w14:paraId="0DA51DF5" w14:textId="77777777" w:rsidR="00FD4E01" w:rsidRDefault="00FD4E0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44B6F"/>
    <w:multiLevelType w:val="hybridMultilevel"/>
    <w:tmpl w:val="97040F6E"/>
    <w:lvl w:ilvl="0" w:tplc="F0EC322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43E2698"/>
    <w:multiLevelType w:val="hybridMultilevel"/>
    <w:tmpl w:val="4EC69664"/>
    <w:lvl w:ilvl="0" w:tplc="4FE6C1BE">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E35809"/>
    <w:multiLevelType w:val="hybridMultilevel"/>
    <w:tmpl w:val="4F143E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972604"/>
    <w:multiLevelType w:val="hybridMultilevel"/>
    <w:tmpl w:val="144056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9104BA"/>
    <w:multiLevelType w:val="hybridMultilevel"/>
    <w:tmpl w:val="A70ABD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650C73"/>
    <w:multiLevelType w:val="hybridMultilevel"/>
    <w:tmpl w:val="A302FBF4"/>
    <w:lvl w:ilvl="0" w:tplc="250C876A">
      <w:start w:val="1"/>
      <w:numFmt w:val="bullet"/>
      <w:lvlText w:val="-"/>
      <w:lvlJc w:val="left"/>
      <w:pPr>
        <w:tabs>
          <w:tab w:val="num" w:pos="680"/>
        </w:tabs>
        <w:ind w:left="425" w:firstLine="0"/>
      </w:pPr>
      <w:rPr>
        <w:rFonts w:ascii="Arial" w:hAnsi="Aria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2C3690"/>
    <w:multiLevelType w:val="hybridMultilevel"/>
    <w:tmpl w:val="8C40F8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C71D70"/>
    <w:multiLevelType w:val="hybridMultilevel"/>
    <w:tmpl w:val="DEECC2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BD61FD4"/>
    <w:multiLevelType w:val="hybridMultilevel"/>
    <w:tmpl w:val="2848C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6666189">
    <w:abstractNumId w:val="5"/>
  </w:num>
  <w:num w:numId="2" w16cid:durableId="1457217717">
    <w:abstractNumId w:val="2"/>
  </w:num>
  <w:num w:numId="3" w16cid:durableId="114951174">
    <w:abstractNumId w:val="6"/>
  </w:num>
  <w:num w:numId="4" w16cid:durableId="1036851508">
    <w:abstractNumId w:val="0"/>
  </w:num>
  <w:num w:numId="5" w16cid:durableId="1675066368">
    <w:abstractNumId w:val="1"/>
  </w:num>
  <w:num w:numId="6" w16cid:durableId="563104138">
    <w:abstractNumId w:val="7"/>
  </w:num>
  <w:num w:numId="7" w16cid:durableId="1587496625">
    <w:abstractNumId w:val="3"/>
  </w:num>
  <w:num w:numId="8" w16cid:durableId="1903712438">
    <w:abstractNumId w:val="4"/>
  </w:num>
  <w:num w:numId="9" w16cid:durableId="1206722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C9"/>
    <w:rsid w:val="00037135"/>
    <w:rsid w:val="000A6C61"/>
    <w:rsid w:val="00105F07"/>
    <w:rsid w:val="0019281E"/>
    <w:rsid w:val="004009A2"/>
    <w:rsid w:val="004A3016"/>
    <w:rsid w:val="006A362D"/>
    <w:rsid w:val="00885ECB"/>
    <w:rsid w:val="00AC44C9"/>
    <w:rsid w:val="00B03543"/>
    <w:rsid w:val="00BB038B"/>
    <w:rsid w:val="00C4379B"/>
    <w:rsid w:val="00C944C0"/>
    <w:rsid w:val="00CA4E5C"/>
    <w:rsid w:val="00E41CFE"/>
    <w:rsid w:val="00FD4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DA86"/>
  <w15:chartTrackingRefBased/>
  <w15:docId w15:val="{A11183E7-48C5-456E-9C19-5A71B458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4C9"/>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C44C9"/>
    <w:pPr>
      <w:tabs>
        <w:tab w:val="center" w:pos="4536"/>
        <w:tab w:val="right" w:pos="9072"/>
      </w:tabs>
    </w:pPr>
  </w:style>
  <w:style w:type="character" w:customStyle="1" w:styleId="KopfzeileZchn">
    <w:name w:val="Kopfzeile Zchn"/>
    <w:basedOn w:val="Absatz-Standardschriftart"/>
    <w:link w:val="Kopfzeile"/>
    <w:rsid w:val="00AC44C9"/>
    <w:rPr>
      <w:rFonts w:ascii="Times New Roman" w:eastAsia="Times New Roman" w:hAnsi="Times New Roman" w:cs="Times New Roman"/>
      <w:sz w:val="20"/>
      <w:szCs w:val="20"/>
      <w:lang w:eastAsia="de-DE"/>
    </w:rPr>
  </w:style>
  <w:style w:type="paragraph" w:styleId="Fuzeile">
    <w:name w:val="footer"/>
    <w:basedOn w:val="Standard"/>
    <w:link w:val="FuzeileZchn"/>
    <w:rsid w:val="00AC44C9"/>
    <w:pPr>
      <w:tabs>
        <w:tab w:val="center" w:pos="4536"/>
        <w:tab w:val="right" w:pos="9072"/>
      </w:tabs>
    </w:pPr>
  </w:style>
  <w:style w:type="character" w:customStyle="1" w:styleId="FuzeileZchn">
    <w:name w:val="Fußzeile Zchn"/>
    <w:basedOn w:val="Absatz-Standardschriftart"/>
    <w:link w:val="Fuzeile"/>
    <w:rsid w:val="00AC44C9"/>
    <w:rPr>
      <w:rFonts w:ascii="Times New Roman" w:eastAsia="Times New Roman" w:hAnsi="Times New Roman" w:cs="Times New Roman"/>
      <w:sz w:val="20"/>
      <w:szCs w:val="20"/>
      <w:lang w:eastAsia="de-DE"/>
    </w:rPr>
  </w:style>
  <w:style w:type="character" w:styleId="Seitenzahl">
    <w:name w:val="page number"/>
    <w:basedOn w:val="Absatz-Standardschriftart"/>
    <w:rsid w:val="00AC44C9"/>
  </w:style>
  <w:style w:type="paragraph" w:styleId="Textkrper">
    <w:name w:val="Body Text"/>
    <w:basedOn w:val="Standard"/>
    <w:link w:val="TextkrperZchn"/>
    <w:rsid w:val="00AC44C9"/>
    <w:pPr>
      <w:tabs>
        <w:tab w:val="left" w:pos="-1440"/>
        <w:tab w:val="left" w:pos="-720"/>
      </w:tabs>
      <w:jc w:val="both"/>
    </w:pPr>
    <w:rPr>
      <w:rFonts w:ascii="Univers" w:hAnsi="Univers"/>
    </w:rPr>
  </w:style>
  <w:style w:type="character" w:customStyle="1" w:styleId="TextkrperZchn">
    <w:name w:val="Textkörper Zchn"/>
    <w:basedOn w:val="Absatz-Standardschriftart"/>
    <w:link w:val="Textkrper"/>
    <w:rsid w:val="00AC44C9"/>
    <w:rPr>
      <w:rFonts w:ascii="Univers" w:eastAsia="Times New Roman" w:hAnsi="Univers" w:cs="Times New Roman"/>
      <w:sz w:val="20"/>
      <w:szCs w:val="20"/>
      <w:lang w:eastAsia="de-DE"/>
    </w:rPr>
  </w:style>
  <w:style w:type="paragraph" w:styleId="Textkrper-Zeileneinzug">
    <w:name w:val="Body Text Indent"/>
    <w:basedOn w:val="Standard"/>
    <w:link w:val="Textkrper-ZeileneinzugZchn"/>
    <w:rsid w:val="00AC44C9"/>
    <w:pPr>
      <w:spacing w:after="120"/>
      <w:ind w:left="283"/>
    </w:pPr>
  </w:style>
  <w:style w:type="character" w:customStyle="1" w:styleId="Textkrper-ZeileneinzugZchn">
    <w:name w:val="Textkörper-Zeileneinzug Zchn"/>
    <w:basedOn w:val="Absatz-Standardschriftart"/>
    <w:link w:val="Textkrper-Zeileneinzug"/>
    <w:rsid w:val="00AC44C9"/>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AC44C9"/>
    <w:pPr>
      <w:ind w:left="720"/>
      <w:contextualSpacing/>
    </w:pPr>
  </w:style>
  <w:style w:type="paragraph" w:styleId="Sprechblasentext">
    <w:name w:val="Balloon Text"/>
    <w:basedOn w:val="Standard"/>
    <w:link w:val="SprechblasentextZchn"/>
    <w:uiPriority w:val="99"/>
    <w:semiHidden/>
    <w:unhideWhenUsed/>
    <w:rsid w:val="001928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281E"/>
    <w:rPr>
      <w:rFonts w:ascii="Segoe UI" w:eastAsia="Times New Roman" w:hAnsi="Segoe UI" w:cs="Segoe UI"/>
      <w:sz w:val="18"/>
      <w:szCs w:val="18"/>
      <w:lang w:eastAsia="de-DE"/>
    </w:rPr>
  </w:style>
  <w:style w:type="paragraph" w:customStyle="1" w:styleId="absatz-block">
    <w:name w:val="absatz-block"/>
    <w:basedOn w:val="Standard"/>
    <w:next w:val="absatz-links"/>
    <w:uiPriority w:val="99"/>
    <w:rsid w:val="004009A2"/>
    <w:pPr>
      <w:widowControl w:val="0"/>
      <w:autoSpaceDE w:val="0"/>
      <w:autoSpaceDN w:val="0"/>
      <w:adjustRightInd w:val="0"/>
      <w:spacing w:before="60" w:after="60"/>
      <w:jc w:val="both"/>
    </w:pPr>
    <w:rPr>
      <w:rFonts w:eastAsiaTheme="minorEastAsia"/>
      <w:kern w:val="28"/>
    </w:rPr>
  </w:style>
  <w:style w:type="paragraph" w:customStyle="1" w:styleId="absatz-links">
    <w:name w:val="absatz-links"/>
    <w:basedOn w:val="Standard"/>
    <w:uiPriority w:val="99"/>
    <w:rsid w:val="004009A2"/>
    <w:pPr>
      <w:widowControl w:val="0"/>
      <w:autoSpaceDE w:val="0"/>
      <w:autoSpaceDN w:val="0"/>
      <w:adjustRightInd w:val="0"/>
      <w:spacing w:before="60" w:after="60"/>
    </w:pPr>
    <w:rPr>
      <w:rFonts w:eastAsiaTheme="minorEastAsia"/>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5541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dc:creator>
  <cp:keywords/>
  <dc:description/>
  <cp:lastModifiedBy>Maria Waldhaeuser</cp:lastModifiedBy>
  <cp:revision>5</cp:revision>
  <cp:lastPrinted>2022-01-28T15:36:00Z</cp:lastPrinted>
  <dcterms:created xsi:type="dcterms:W3CDTF">2022-02-03T10:42:00Z</dcterms:created>
  <dcterms:modified xsi:type="dcterms:W3CDTF">2024-03-18T16:28:00Z</dcterms:modified>
</cp:coreProperties>
</file>